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A8" w:rsidRPr="00EB61A8" w:rsidRDefault="00EB61A8" w:rsidP="00816CBF">
      <w:pPr>
        <w:tabs>
          <w:tab w:val="left" w:pos="4678"/>
        </w:tabs>
        <w:ind w:left="11" w:hanging="11"/>
        <w:jc w:val="both"/>
        <w:rPr>
          <w:rFonts w:ascii="Arial" w:hAnsi="Arial" w:cs="Arial"/>
          <w:b/>
          <w:sz w:val="22"/>
          <w:szCs w:val="22"/>
        </w:rPr>
      </w:pPr>
      <w:r w:rsidRPr="00EB61A8">
        <w:rPr>
          <w:rFonts w:ascii="Arial" w:hAnsi="Arial" w:cs="Arial"/>
          <w:b/>
          <w:sz w:val="22"/>
          <w:szCs w:val="22"/>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EB61A8" w:rsidRPr="00EB61A8" w:rsidRDefault="00EB61A8" w:rsidP="00816CBF">
      <w:pPr>
        <w:pStyle w:val="Ttulo2"/>
        <w:spacing w:before="0" w:line="360" w:lineRule="auto"/>
        <w:ind w:left="0" w:right="48"/>
        <w:jc w:val="center"/>
        <w:rPr>
          <w:rFonts w:cs="Arial"/>
          <w:sz w:val="22"/>
          <w:szCs w:val="22"/>
          <w:lang w:val="es-MX"/>
        </w:rPr>
      </w:pPr>
    </w:p>
    <w:p w:rsidR="006E0BD3" w:rsidRPr="00EB61A8" w:rsidRDefault="006F06F6" w:rsidP="00816CBF">
      <w:pPr>
        <w:pStyle w:val="Ttulo2"/>
        <w:spacing w:before="0" w:line="360" w:lineRule="auto"/>
        <w:ind w:left="0" w:right="48"/>
        <w:jc w:val="center"/>
        <w:rPr>
          <w:rFonts w:cs="Arial"/>
          <w:sz w:val="22"/>
          <w:szCs w:val="22"/>
          <w:lang w:val="es-MX"/>
        </w:rPr>
      </w:pPr>
      <w:r w:rsidRPr="00EB61A8">
        <w:rPr>
          <w:rFonts w:cs="Arial"/>
          <w:sz w:val="22"/>
          <w:szCs w:val="22"/>
          <w:lang w:val="es-MX"/>
        </w:rPr>
        <w:t>DECRETO</w:t>
      </w:r>
    </w:p>
    <w:p w:rsidR="002E53DD" w:rsidRPr="00EB61A8" w:rsidRDefault="00EE55D0" w:rsidP="00816CBF">
      <w:pPr>
        <w:jc w:val="center"/>
        <w:rPr>
          <w:rFonts w:ascii="Arial" w:hAnsi="Arial" w:cs="Arial"/>
          <w:b/>
          <w:sz w:val="22"/>
          <w:szCs w:val="22"/>
          <w:lang w:val="es-ES_tradnl"/>
        </w:rPr>
      </w:pPr>
      <w:r w:rsidRPr="00EB61A8">
        <w:rPr>
          <w:rFonts w:ascii="Arial" w:hAnsi="Arial" w:cs="Arial"/>
          <w:b/>
          <w:sz w:val="22"/>
          <w:szCs w:val="22"/>
          <w:lang w:val="es-MX"/>
        </w:rPr>
        <w:t xml:space="preserve">Por </w:t>
      </w:r>
      <w:r w:rsidR="00FC3AA1" w:rsidRPr="00EB61A8">
        <w:rPr>
          <w:rFonts w:ascii="Arial" w:hAnsi="Arial" w:cs="Arial"/>
          <w:b/>
          <w:sz w:val="22"/>
          <w:szCs w:val="22"/>
          <w:lang w:val="es-MX"/>
        </w:rPr>
        <w:t>el</w:t>
      </w:r>
      <w:r w:rsidRPr="00EB61A8">
        <w:rPr>
          <w:rFonts w:ascii="Arial" w:hAnsi="Arial" w:cs="Arial"/>
          <w:b/>
          <w:sz w:val="22"/>
          <w:szCs w:val="22"/>
          <w:lang w:val="es-MX"/>
        </w:rPr>
        <w:t xml:space="preserve"> que se reforma la </w:t>
      </w:r>
      <w:r w:rsidR="00DE472B" w:rsidRPr="00EB61A8">
        <w:rPr>
          <w:rFonts w:ascii="Arial" w:hAnsi="Arial" w:cs="Arial"/>
          <w:b/>
          <w:bCs/>
          <w:sz w:val="22"/>
          <w:szCs w:val="22"/>
          <w:lang w:val="es-MX"/>
        </w:rPr>
        <w:t>Ley de Acceso de las Mujeres a una Vida Libre de Violencia</w:t>
      </w:r>
      <w:r w:rsidR="003F3010" w:rsidRPr="00EB61A8">
        <w:rPr>
          <w:rFonts w:ascii="Arial" w:hAnsi="Arial" w:cs="Arial"/>
          <w:b/>
          <w:bCs/>
          <w:sz w:val="22"/>
          <w:szCs w:val="22"/>
          <w:lang w:val="es-MX"/>
        </w:rPr>
        <w:t xml:space="preserve"> del Estado de Yucatán, </w:t>
      </w:r>
      <w:r w:rsidR="004917C1" w:rsidRPr="00EB61A8">
        <w:rPr>
          <w:rFonts w:ascii="Arial" w:hAnsi="Arial" w:cs="Arial"/>
          <w:b/>
          <w:bCs/>
          <w:sz w:val="22"/>
          <w:szCs w:val="22"/>
          <w:lang w:val="es-MX"/>
        </w:rPr>
        <w:t xml:space="preserve">en materia de </w:t>
      </w:r>
      <w:r w:rsidR="002E53DD" w:rsidRPr="00EB61A8">
        <w:rPr>
          <w:rFonts w:ascii="Arial" w:hAnsi="Arial" w:cs="Arial"/>
          <w:b/>
          <w:sz w:val="22"/>
          <w:szCs w:val="22"/>
          <w:lang w:val="es-ES_tradnl"/>
        </w:rPr>
        <w:t>Protocolos de Actuación por Violencia contra las</w:t>
      </w:r>
      <w:r w:rsidR="00107DB7">
        <w:rPr>
          <w:rFonts w:ascii="Arial" w:hAnsi="Arial" w:cs="Arial"/>
          <w:b/>
          <w:sz w:val="22"/>
          <w:szCs w:val="22"/>
          <w:lang w:val="es-ES_tradnl"/>
        </w:rPr>
        <w:t xml:space="preserve"> Mujeres en el Ámbito Educativo</w:t>
      </w:r>
    </w:p>
    <w:p w:rsidR="00A134EF" w:rsidRPr="00EB61A8" w:rsidRDefault="00A134EF" w:rsidP="00816CBF">
      <w:pPr>
        <w:spacing w:line="360" w:lineRule="auto"/>
        <w:jc w:val="center"/>
        <w:rPr>
          <w:rFonts w:ascii="Arial" w:hAnsi="Arial" w:cs="Arial"/>
          <w:b/>
          <w:color w:val="000000"/>
          <w:sz w:val="22"/>
          <w:szCs w:val="22"/>
          <w:lang w:val="es-MX"/>
        </w:rPr>
      </w:pPr>
    </w:p>
    <w:p w:rsidR="004D3BAA" w:rsidRPr="00EB61A8" w:rsidRDefault="00D8588F" w:rsidP="00816CBF">
      <w:pPr>
        <w:spacing w:line="360" w:lineRule="auto"/>
        <w:jc w:val="both"/>
        <w:rPr>
          <w:rFonts w:ascii="Arial" w:eastAsia="Calibri" w:hAnsi="Arial" w:cs="Arial"/>
          <w:b/>
          <w:bCs/>
          <w:sz w:val="22"/>
          <w:szCs w:val="22"/>
          <w:lang w:val="es-MX" w:eastAsia="en-US"/>
        </w:rPr>
      </w:pPr>
      <w:r w:rsidRPr="00EB61A8">
        <w:rPr>
          <w:rFonts w:ascii="Arial" w:hAnsi="Arial" w:cs="Arial"/>
          <w:b/>
          <w:sz w:val="22"/>
          <w:szCs w:val="22"/>
          <w:lang w:val="es-MX"/>
        </w:rPr>
        <w:t>Artículo único</w:t>
      </w:r>
      <w:r w:rsidR="004C33A1" w:rsidRPr="00EB61A8">
        <w:rPr>
          <w:rFonts w:ascii="Arial" w:hAnsi="Arial" w:cs="Arial"/>
          <w:b/>
          <w:sz w:val="22"/>
          <w:szCs w:val="22"/>
          <w:lang w:val="es-MX"/>
        </w:rPr>
        <w:t>.</w:t>
      </w:r>
      <w:r w:rsidR="004D3BAA" w:rsidRPr="00EB61A8">
        <w:rPr>
          <w:rFonts w:ascii="Arial" w:eastAsia="Calibri" w:hAnsi="Arial" w:cs="Arial"/>
          <w:b/>
          <w:bCs/>
          <w:sz w:val="22"/>
          <w:szCs w:val="22"/>
          <w:lang w:val="es-MX" w:eastAsia="en-US"/>
        </w:rPr>
        <w:t xml:space="preserve"> </w:t>
      </w:r>
      <w:r w:rsidR="004D3BAA" w:rsidRPr="00EB61A8">
        <w:rPr>
          <w:rFonts w:ascii="Arial" w:eastAsia="Calibri" w:hAnsi="Arial" w:cs="Arial"/>
          <w:bCs/>
          <w:sz w:val="22"/>
          <w:szCs w:val="22"/>
          <w:lang w:val="es-MX" w:eastAsia="en-US"/>
        </w:rPr>
        <w:t xml:space="preserve"> </w:t>
      </w:r>
      <w:r w:rsidRPr="00EB61A8">
        <w:rPr>
          <w:rFonts w:ascii="Arial" w:eastAsia="Calibri" w:hAnsi="Arial" w:cs="Arial"/>
          <w:bCs/>
          <w:sz w:val="22"/>
          <w:szCs w:val="22"/>
          <w:lang w:val="es-MX" w:eastAsia="en-US"/>
        </w:rPr>
        <w:t>Se adiciona</w:t>
      </w:r>
      <w:r w:rsidR="006C56A7" w:rsidRPr="00EB61A8">
        <w:rPr>
          <w:rFonts w:ascii="Arial" w:eastAsia="Calibri" w:hAnsi="Arial" w:cs="Arial"/>
          <w:bCs/>
          <w:sz w:val="22"/>
          <w:szCs w:val="22"/>
          <w:lang w:val="es-MX" w:eastAsia="en-US"/>
        </w:rPr>
        <w:t xml:space="preserve"> el</w:t>
      </w:r>
      <w:r w:rsidRPr="00EB61A8">
        <w:rPr>
          <w:rFonts w:ascii="Arial" w:eastAsia="Calibri" w:hAnsi="Arial" w:cs="Arial"/>
          <w:bCs/>
          <w:sz w:val="22"/>
          <w:szCs w:val="22"/>
          <w:lang w:val="es-MX" w:eastAsia="en-US"/>
        </w:rPr>
        <w:t xml:space="preserve"> in</w:t>
      </w:r>
      <w:r w:rsidR="00300152" w:rsidRPr="00EB61A8">
        <w:rPr>
          <w:rFonts w:ascii="Arial" w:eastAsia="Calibri" w:hAnsi="Arial" w:cs="Arial"/>
          <w:bCs/>
          <w:sz w:val="22"/>
          <w:szCs w:val="22"/>
          <w:lang w:val="es-MX" w:eastAsia="en-US"/>
        </w:rPr>
        <w:t>ciso I</w:t>
      </w:r>
      <w:r w:rsidR="004D0D70" w:rsidRPr="00EB61A8">
        <w:rPr>
          <w:rFonts w:ascii="Arial" w:eastAsia="Calibri" w:hAnsi="Arial" w:cs="Arial"/>
          <w:bCs/>
          <w:sz w:val="22"/>
          <w:szCs w:val="22"/>
          <w:lang w:val="es-MX" w:eastAsia="en-US"/>
        </w:rPr>
        <w:t>)</w:t>
      </w:r>
      <w:r w:rsidR="006A3CDC" w:rsidRPr="00EB61A8">
        <w:rPr>
          <w:rFonts w:ascii="Arial" w:eastAsia="Calibri" w:hAnsi="Arial" w:cs="Arial"/>
          <w:bCs/>
          <w:sz w:val="22"/>
          <w:szCs w:val="22"/>
          <w:lang w:val="es-MX" w:eastAsia="en-US"/>
        </w:rPr>
        <w:t xml:space="preserve"> a la fracción I del</w:t>
      </w:r>
      <w:r w:rsidR="00300152" w:rsidRPr="00EB61A8">
        <w:rPr>
          <w:rFonts w:ascii="Arial" w:eastAsia="Calibri" w:hAnsi="Arial" w:cs="Arial"/>
          <w:bCs/>
          <w:sz w:val="22"/>
          <w:szCs w:val="22"/>
          <w:lang w:val="es-MX" w:eastAsia="en-US"/>
        </w:rPr>
        <w:t xml:space="preserve"> artícu</w:t>
      </w:r>
      <w:r w:rsidR="004A6FFF" w:rsidRPr="00EB61A8">
        <w:rPr>
          <w:rFonts w:ascii="Arial" w:eastAsia="Calibri" w:hAnsi="Arial" w:cs="Arial"/>
          <w:bCs/>
          <w:sz w:val="22"/>
          <w:szCs w:val="22"/>
          <w:lang w:val="es-MX" w:eastAsia="en-US"/>
        </w:rPr>
        <w:t>lo 10;</w:t>
      </w:r>
      <w:r w:rsidRPr="00EB61A8">
        <w:rPr>
          <w:rFonts w:ascii="Arial" w:eastAsia="Calibri" w:hAnsi="Arial" w:cs="Arial"/>
          <w:bCs/>
          <w:sz w:val="22"/>
          <w:szCs w:val="22"/>
          <w:lang w:val="es-MX" w:eastAsia="en-US"/>
        </w:rPr>
        <w:t xml:space="preserve"> </w:t>
      </w:r>
      <w:r w:rsidR="0028745B" w:rsidRPr="00EB61A8">
        <w:rPr>
          <w:rFonts w:ascii="Arial" w:eastAsia="Calibri" w:hAnsi="Arial" w:cs="Arial"/>
          <w:bCs/>
          <w:sz w:val="22"/>
          <w:szCs w:val="22"/>
          <w:lang w:val="es-MX" w:eastAsia="en-US"/>
        </w:rPr>
        <w:t>se reforma la fracción V y se adiciona la fracción VI, recorriéndose la actual fracción VI para pasar a ser fracción VI</w:t>
      </w:r>
      <w:r w:rsidR="00646B2C" w:rsidRPr="00EB61A8">
        <w:rPr>
          <w:rFonts w:ascii="Arial" w:eastAsia="Calibri" w:hAnsi="Arial" w:cs="Arial"/>
          <w:bCs/>
          <w:sz w:val="22"/>
          <w:szCs w:val="22"/>
          <w:lang w:val="es-MX" w:eastAsia="en-US"/>
        </w:rPr>
        <w:t>I del artículo 16; s</w:t>
      </w:r>
      <w:r w:rsidR="0028745B" w:rsidRPr="00EB61A8">
        <w:rPr>
          <w:rFonts w:ascii="Arial" w:eastAsia="Calibri" w:hAnsi="Arial" w:cs="Arial"/>
          <w:bCs/>
          <w:sz w:val="22"/>
          <w:szCs w:val="22"/>
          <w:lang w:val="es-MX" w:eastAsia="en-US"/>
        </w:rPr>
        <w:t>e adiciona el artículo 1</w:t>
      </w:r>
      <w:bookmarkStart w:id="0" w:name="_GoBack"/>
      <w:bookmarkEnd w:id="0"/>
      <w:r w:rsidR="0028745B" w:rsidRPr="00EB61A8">
        <w:rPr>
          <w:rFonts w:ascii="Arial" w:eastAsia="Calibri" w:hAnsi="Arial" w:cs="Arial"/>
          <w:bCs/>
          <w:sz w:val="22"/>
          <w:szCs w:val="22"/>
          <w:lang w:val="es-MX" w:eastAsia="en-US"/>
        </w:rPr>
        <w:t>6 bis</w:t>
      </w:r>
      <w:r w:rsidRPr="00EB61A8">
        <w:rPr>
          <w:rFonts w:ascii="Arial" w:eastAsia="Calibri" w:hAnsi="Arial" w:cs="Arial"/>
          <w:bCs/>
          <w:sz w:val="22"/>
          <w:szCs w:val="22"/>
          <w:lang w:val="es-MX" w:eastAsia="en-US"/>
        </w:rPr>
        <w:t>,</w:t>
      </w:r>
      <w:r w:rsidR="00646B2C" w:rsidRPr="00EB61A8">
        <w:rPr>
          <w:rFonts w:ascii="Arial" w:eastAsia="Calibri" w:hAnsi="Arial" w:cs="Arial"/>
          <w:bCs/>
          <w:sz w:val="22"/>
          <w:szCs w:val="22"/>
          <w:lang w:val="es-MX" w:eastAsia="en-US"/>
        </w:rPr>
        <w:t xml:space="preserve"> y se adiciona la fracción XIII al artículo 27,</w:t>
      </w:r>
      <w:r w:rsidRPr="00EB61A8">
        <w:rPr>
          <w:rFonts w:ascii="Arial" w:eastAsia="Calibri" w:hAnsi="Arial" w:cs="Arial"/>
          <w:bCs/>
          <w:sz w:val="22"/>
          <w:szCs w:val="22"/>
          <w:lang w:val="es-MX" w:eastAsia="en-US"/>
        </w:rPr>
        <w:t xml:space="preserve"> todos de la </w:t>
      </w:r>
      <w:r w:rsidRPr="00EB61A8">
        <w:rPr>
          <w:rFonts w:ascii="Arial" w:eastAsia="Calibri" w:hAnsi="Arial" w:cs="Arial"/>
          <w:bCs/>
          <w:sz w:val="22"/>
          <w:szCs w:val="22"/>
          <w:lang w:val="es-ES_tradnl" w:eastAsia="en-US"/>
        </w:rPr>
        <w:t>Ley de Acceso de las Mujeres a una Vida libre de Violencia del Estado de Yucatán.</w:t>
      </w:r>
    </w:p>
    <w:p w:rsidR="00657F58" w:rsidRPr="00EB61A8" w:rsidRDefault="00657F58" w:rsidP="00EB61A8">
      <w:pPr>
        <w:widowControl w:val="0"/>
        <w:autoSpaceDE w:val="0"/>
        <w:autoSpaceDN w:val="0"/>
        <w:spacing w:line="360" w:lineRule="auto"/>
        <w:jc w:val="both"/>
        <w:rPr>
          <w:rFonts w:ascii="Arial" w:hAnsi="Arial" w:cs="Arial"/>
          <w:sz w:val="22"/>
          <w:szCs w:val="22"/>
          <w:lang w:val="es-ES_tradnl"/>
        </w:rPr>
      </w:pPr>
    </w:p>
    <w:p w:rsidR="00657F58" w:rsidRDefault="00657F58" w:rsidP="00EB61A8">
      <w:pPr>
        <w:jc w:val="both"/>
        <w:rPr>
          <w:rFonts w:ascii="Arial" w:eastAsia="Calibri" w:hAnsi="Arial" w:cs="Arial"/>
          <w:bCs/>
          <w:sz w:val="22"/>
          <w:szCs w:val="22"/>
          <w:lang w:val="es-ES_tradnl"/>
        </w:rPr>
      </w:pPr>
      <w:r w:rsidRPr="00EB61A8">
        <w:rPr>
          <w:rFonts w:ascii="Arial" w:eastAsia="Calibri" w:hAnsi="Arial" w:cs="Arial"/>
          <w:b/>
          <w:bCs/>
          <w:sz w:val="22"/>
          <w:szCs w:val="22"/>
          <w:lang w:val="es-ES_tradnl"/>
        </w:rPr>
        <w:t xml:space="preserve">Artículo 10. </w:t>
      </w:r>
      <w:r w:rsidRPr="00816CBF">
        <w:rPr>
          <w:rFonts w:ascii="Arial" w:eastAsia="Calibri" w:hAnsi="Arial" w:cs="Arial"/>
          <w:b/>
          <w:bCs/>
          <w:sz w:val="22"/>
          <w:szCs w:val="22"/>
          <w:lang w:val="es-ES_tradnl"/>
        </w:rPr>
        <w:t>…</w:t>
      </w:r>
    </w:p>
    <w:p w:rsidR="00816CBF" w:rsidRPr="00EB61A8" w:rsidRDefault="00816CBF" w:rsidP="00EB61A8">
      <w:pPr>
        <w:jc w:val="both"/>
        <w:rPr>
          <w:rFonts w:ascii="Arial" w:eastAsia="Calibri" w:hAnsi="Arial" w:cs="Arial"/>
          <w:bCs/>
          <w:sz w:val="22"/>
          <w:szCs w:val="22"/>
          <w:lang w:val="es-ES_tradnl"/>
        </w:rPr>
      </w:pPr>
    </w:p>
    <w:p w:rsidR="00657F58" w:rsidRPr="00EB61A8" w:rsidRDefault="00657F58" w:rsidP="00EB61A8">
      <w:pPr>
        <w:jc w:val="both"/>
        <w:rPr>
          <w:rFonts w:ascii="Arial" w:eastAsia="Calibri" w:hAnsi="Arial" w:cs="Arial"/>
          <w:sz w:val="22"/>
          <w:szCs w:val="22"/>
        </w:rPr>
      </w:pPr>
      <w:r w:rsidRPr="00EB61A8">
        <w:rPr>
          <w:rFonts w:ascii="Arial" w:eastAsia="Calibri" w:hAnsi="Arial" w:cs="Arial"/>
          <w:sz w:val="22"/>
          <w:szCs w:val="22"/>
        </w:rPr>
        <w:t>…</w:t>
      </w:r>
    </w:p>
    <w:p w:rsidR="00657F58" w:rsidRPr="00EB61A8" w:rsidRDefault="00657F58" w:rsidP="00EB61A8">
      <w:pPr>
        <w:jc w:val="both"/>
        <w:rPr>
          <w:rFonts w:ascii="Arial" w:eastAsia="Calibri" w:hAnsi="Arial" w:cs="Arial"/>
          <w:sz w:val="22"/>
          <w:szCs w:val="22"/>
        </w:rPr>
      </w:pPr>
    </w:p>
    <w:p w:rsidR="00657F58" w:rsidRPr="00EB61A8" w:rsidRDefault="00657F58" w:rsidP="00EB61A8">
      <w:pPr>
        <w:pStyle w:val="Prrafodelista"/>
        <w:numPr>
          <w:ilvl w:val="0"/>
          <w:numId w:val="26"/>
        </w:numPr>
        <w:jc w:val="both"/>
        <w:rPr>
          <w:sz w:val="22"/>
          <w:szCs w:val="22"/>
          <w:lang w:val="es-ES_tradnl"/>
        </w:rPr>
      </w:pPr>
      <w:r w:rsidRPr="00EB61A8">
        <w:rPr>
          <w:sz w:val="22"/>
          <w:szCs w:val="22"/>
          <w:lang w:val="es-ES_tradnl"/>
        </w:rPr>
        <w:t>…</w:t>
      </w:r>
    </w:p>
    <w:p w:rsidR="004A6FFF" w:rsidRPr="00EB61A8" w:rsidRDefault="004A6FFF" w:rsidP="00EB61A8">
      <w:pPr>
        <w:pStyle w:val="Prrafodelista"/>
        <w:ind w:left="1140"/>
        <w:jc w:val="both"/>
        <w:rPr>
          <w:bCs/>
          <w:sz w:val="22"/>
          <w:szCs w:val="22"/>
          <w:lang w:val="es-ES_tradnl"/>
        </w:rPr>
      </w:pPr>
    </w:p>
    <w:p w:rsidR="00657F58" w:rsidRDefault="00657F58" w:rsidP="00EB61A8">
      <w:pPr>
        <w:pStyle w:val="Prrafodelista"/>
        <w:numPr>
          <w:ilvl w:val="0"/>
          <w:numId w:val="24"/>
        </w:numPr>
        <w:jc w:val="both"/>
        <w:rPr>
          <w:sz w:val="22"/>
          <w:szCs w:val="22"/>
          <w:lang w:val="es-ES"/>
        </w:rPr>
      </w:pPr>
      <w:r w:rsidRPr="00EB61A8">
        <w:rPr>
          <w:sz w:val="22"/>
          <w:szCs w:val="22"/>
          <w:lang w:val="es-ES"/>
        </w:rPr>
        <w:t>a la k) …</w:t>
      </w:r>
    </w:p>
    <w:p w:rsidR="00816CBF" w:rsidRPr="00EB61A8" w:rsidRDefault="00816CBF" w:rsidP="00816CBF">
      <w:pPr>
        <w:pStyle w:val="Prrafodelista"/>
        <w:ind w:left="780"/>
        <w:jc w:val="both"/>
        <w:rPr>
          <w:sz w:val="22"/>
          <w:szCs w:val="22"/>
          <w:lang w:val="es-ES"/>
        </w:rPr>
      </w:pPr>
    </w:p>
    <w:p w:rsidR="00657F58" w:rsidRPr="00EB61A8" w:rsidRDefault="00657F58" w:rsidP="00816CBF">
      <w:pPr>
        <w:ind w:firstLine="420"/>
        <w:jc w:val="both"/>
        <w:rPr>
          <w:rFonts w:ascii="Arial" w:eastAsia="Calibri" w:hAnsi="Arial" w:cs="Arial"/>
          <w:sz w:val="22"/>
          <w:szCs w:val="22"/>
        </w:rPr>
      </w:pPr>
      <w:r w:rsidRPr="00EB61A8">
        <w:rPr>
          <w:rFonts w:ascii="Arial" w:eastAsia="Calibri" w:hAnsi="Arial" w:cs="Arial"/>
          <w:sz w:val="22"/>
          <w:szCs w:val="22"/>
        </w:rPr>
        <w:t>l) Secretaría de Investigación, Innovación y Educación Superior</w:t>
      </w:r>
      <w:r w:rsidR="00D865D5" w:rsidRPr="00EB61A8">
        <w:rPr>
          <w:rFonts w:ascii="Arial" w:eastAsia="Calibri" w:hAnsi="Arial" w:cs="Arial"/>
          <w:sz w:val="22"/>
          <w:szCs w:val="22"/>
        </w:rPr>
        <w:t>.</w:t>
      </w:r>
    </w:p>
    <w:p w:rsidR="00D865D5" w:rsidRPr="00EB61A8" w:rsidRDefault="00D865D5" w:rsidP="00EB61A8">
      <w:pPr>
        <w:jc w:val="both"/>
        <w:rPr>
          <w:rFonts w:ascii="Arial" w:eastAsia="Calibri" w:hAnsi="Arial" w:cs="Arial"/>
          <w:sz w:val="22"/>
          <w:szCs w:val="22"/>
        </w:rPr>
      </w:pPr>
    </w:p>
    <w:p w:rsidR="00657F58" w:rsidRPr="00EB61A8" w:rsidRDefault="00657F58" w:rsidP="00816CBF">
      <w:pPr>
        <w:ind w:firstLine="420"/>
        <w:jc w:val="both"/>
        <w:rPr>
          <w:rFonts w:ascii="Arial" w:eastAsia="Calibri" w:hAnsi="Arial" w:cs="Arial"/>
          <w:sz w:val="22"/>
          <w:szCs w:val="22"/>
        </w:rPr>
      </w:pPr>
      <w:r w:rsidRPr="00EB61A8">
        <w:rPr>
          <w:rFonts w:ascii="Arial" w:eastAsia="Calibri" w:hAnsi="Arial" w:cs="Arial"/>
          <w:sz w:val="22"/>
          <w:szCs w:val="22"/>
        </w:rPr>
        <w:t>II. a la V</w:t>
      </w:r>
      <w:proofErr w:type="gramStart"/>
      <w:r w:rsidRPr="00EB61A8">
        <w:rPr>
          <w:rFonts w:ascii="Arial" w:eastAsia="Calibri" w:hAnsi="Arial" w:cs="Arial"/>
          <w:sz w:val="22"/>
          <w:szCs w:val="22"/>
        </w:rPr>
        <w:t>. …</w:t>
      </w:r>
      <w:proofErr w:type="gramEnd"/>
    </w:p>
    <w:p w:rsidR="00657F58" w:rsidRPr="00EB61A8" w:rsidRDefault="00657F58" w:rsidP="00816CBF">
      <w:pPr>
        <w:spacing w:line="360" w:lineRule="auto"/>
        <w:jc w:val="both"/>
        <w:rPr>
          <w:rFonts w:ascii="Arial" w:eastAsia="Calibri" w:hAnsi="Arial" w:cs="Arial"/>
          <w:sz w:val="22"/>
          <w:szCs w:val="22"/>
        </w:rPr>
      </w:pPr>
    </w:p>
    <w:p w:rsidR="00A0568D" w:rsidRPr="00EB61A8" w:rsidRDefault="00A0568D" w:rsidP="00EB61A8">
      <w:pPr>
        <w:pBdr>
          <w:top w:val="nil"/>
          <w:left w:val="nil"/>
          <w:bottom w:val="nil"/>
          <w:right w:val="nil"/>
          <w:between w:val="nil"/>
        </w:pBdr>
        <w:spacing w:line="360" w:lineRule="auto"/>
        <w:jc w:val="both"/>
        <w:rPr>
          <w:rFonts w:ascii="Arial" w:eastAsia="Arial" w:hAnsi="Arial" w:cs="Arial"/>
          <w:b/>
          <w:color w:val="000000"/>
          <w:sz w:val="22"/>
          <w:szCs w:val="22"/>
          <w:lang w:val="es-ES_tradnl" w:eastAsia="es-MX"/>
        </w:rPr>
      </w:pPr>
      <w:r w:rsidRPr="00EB61A8">
        <w:rPr>
          <w:rFonts w:ascii="Arial" w:eastAsia="Arial" w:hAnsi="Arial" w:cs="Arial"/>
          <w:b/>
          <w:bCs/>
          <w:color w:val="000000"/>
          <w:sz w:val="22"/>
          <w:szCs w:val="22"/>
          <w:lang w:val="es-ES_tradnl" w:eastAsia="es-MX"/>
        </w:rPr>
        <w:t xml:space="preserve">Artículo 16. </w:t>
      </w:r>
      <w:r w:rsidRPr="00EB61A8">
        <w:rPr>
          <w:rFonts w:ascii="Arial" w:eastAsia="Arial" w:hAnsi="Arial" w:cs="Arial"/>
          <w:b/>
          <w:color w:val="000000"/>
          <w:sz w:val="22"/>
          <w:szCs w:val="22"/>
          <w:lang w:val="es-ES_tradnl" w:eastAsia="es-MX"/>
        </w:rPr>
        <w:t>…</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bCs/>
          <w:color w:val="000000"/>
          <w:sz w:val="22"/>
          <w:szCs w:val="22"/>
          <w:lang w:val="es-ES_tradnl" w:eastAsia="es-MX"/>
        </w:rPr>
      </w:pPr>
      <w:r w:rsidRPr="00EB61A8">
        <w:rPr>
          <w:rFonts w:ascii="Arial" w:eastAsia="Arial" w:hAnsi="Arial" w:cs="Arial"/>
          <w:bCs/>
          <w:color w:val="000000"/>
          <w:sz w:val="22"/>
          <w:szCs w:val="22"/>
          <w:lang w:val="es-ES_tradnl" w:eastAsia="es-MX"/>
        </w:rPr>
        <w:t>…</w:t>
      </w:r>
    </w:p>
    <w:p w:rsidR="00A0568D" w:rsidRPr="00EB61A8" w:rsidRDefault="00A0568D" w:rsidP="00EB61A8">
      <w:pPr>
        <w:pBdr>
          <w:top w:val="nil"/>
          <w:left w:val="nil"/>
          <w:bottom w:val="nil"/>
          <w:right w:val="nil"/>
          <w:between w:val="nil"/>
        </w:pBdr>
        <w:spacing w:line="360" w:lineRule="auto"/>
        <w:ind w:firstLine="708"/>
        <w:jc w:val="both"/>
        <w:rPr>
          <w:rFonts w:ascii="Arial" w:eastAsia="Arial" w:hAnsi="Arial" w:cs="Arial"/>
          <w:bCs/>
          <w:color w:val="000000"/>
          <w:sz w:val="22"/>
          <w:szCs w:val="22"/>
          <w:lang w:val="es-ES_tradnl" w:eastAsia="es-MX"/>
        </w:rPr>
      </w:pPr>
      <w:r w:rsidRPr="00EB61A8">
        <w:rPr>
          <w:rFonts w:ascii="Arial" w:eastAsia="Arial" w:hAnsi="Arial" w:cs="Arial"/>
          <w:bCs/>
          <w:color w:val="000000"/>
          <w:sz w:val="22"/>
          <w:szCs w:val="22"/>
          <w:lang w:val="es-ES_tradnl" w:eastAsia="es-MX"/>
        </w:rPr>
        <w:t>I</w:t>
      </w:r>
      <w:r w:rsidR="00816CBF">
        <w:rPr>
          <w:rFonts w:ascii="Arial" w:eastAsia="Arial" w:hAnsi="Arial" w:cs="Arial"/>
          <w:bCs/>
          <w:color w:val="000000"/>
          <w:sz w:val="22"/>
          <w:szCs w:val="22"/>
          <w:lang w:val="es-ES_tradnl" w:eastAsia="es-MX"/>
        </w:rPr>
        <w:t xml:space="preserve">. </w:t>
      </w:r>
      <w:r w:rsidRPr="00EB61A8">
        <w:rPr>
          <w:rFonts w:ascii="Arial" w:eastAsia="Arial" w:hAnsi="Arial" w:cs="Arial"/>
          <w:bCs/>
          <w:color w:val="000000"/>
          <w:sz w:val="22"/>
          <w:szCs w:val="22"/>
          <w:lang w:val="es-ES_tradnl" w:eastAsia="es-MX"/>
        </w:rPr>
        <w:t>a</w:t>
      </w:r>
      <w:r w:rsidR="00F10047" w:rsidRPr="00EB61A8">
        <w:rPr>
          <w:rFonts w:ascii="Arial" w:eastAsia="Arial" w:hAnsi="Arial" w:cs="Arial"/>
          <w:bCs/>
          <w:color w:val="000000"/>
          <w:sz w:val="22"/>
          <w:szCs w:val="22"/>
          <w:lang w:val="es-ES_tradnl" w:eastAsia="es-MX"/>
        </w:rPr>
        <w:t xml:space="preserve"> la</w:t>
      </w:r>
      <w:r w:rsidRPr="00EB61A8">
        <w:rPr>
          <w:rFonts w:ascii="Arial" w:eastAsia="Arial" w:hAnsi="Arial" w:cs="Arial"/>
          <w:bCs/>
          <w:color w:val="000000"/>
          <w:sz w:val="22"/>
          <w:szCs w:val="22"/>
          <w:lang w:val="es-ES_tradnl" w:eastAsia="es-MX"/>
        </w:rPr>
        <w:t xml:space="preserve"> IV. …</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F2628B" w:rsidRPr="00EB61A8" w:rsidRDefault="00F2628B"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eastAsia="es-MX"/>
        </w:rPr>
      </w:pPr>
      <w:r w:rsidRPr="00EB61A8">
        <w:rPr>
          <w:rFonts w:ascii="Arial" w:eastAsia="Arial" w:hAnsi="Arial" w:cs="Arial"/>
          <w:color w:val="000000"/>
          <w:sz w:val="22"/>
          <w:szCs w:val="22"/>
          <w:lang w:eastAsia="es-MX"/>
        </w:rPr>
        <w:t>V. Promover la elaboración e implementación de los lineamientos a que se refiere el artículo 10 de la Ley de Educación de Yucatán</w:t>
      </w:r>
      <w:r w:rsidR="00D00CFC" w:rsidRPr="00EB61A8">
        <w:rPr>
          <w:rFonts w:ascii="Arial" w:eastAsia="Arial" w:hAnsi="Arial" w:cs="Arial"/>
          <w:color w:val="000000"/>
          <w:sz w:val="22"/>
          <w:szCs w:val="22"/>
          <w:lang w:eastAsia="es-MX"/>
        </w:rPr>
        <w:t>.</w:t>
      </w:r>
    </w:p>
    <w:p w:rsidR="00F2628B" w:rsidRPr="00EB61A8" w:rsidRDefault="00F2628B" w:rsidP="00EB61A8">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F2628B" w:rsidRPr="00EB61A8" w:rsidRDefault="00F2628B"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eastAsia="es-MX"/>
        </w:rPr>
      </w:pPr>
      <w:r w:rsidRPr="00EB61A8">
        <w:rPr>
          <w:rFonts w:ascii="Arial" w:eastAsia="Arial" w:hAnsi="Arial" w:cs="Arial"/>
          <w:color w:val="000000"/>
          <w:sz w:val="22"/>
          <w:szCs w:val="22"/>
          <w:lang w:eastAsia="es-MX"/>
        </w:rPr>
        <w:lastRenderedPageBreak/>
        <w:t>VI. Promover que las autoridades escolares de educación básica, a través de directivas, personal adm</w:t>
      </w:r>
      <w:r w:rsidR="006813C0" w:rsidRPr="00EB61A8">
        <w:rPr>
          <w:rFonts w:ascii="Arial" w:eastAsia="Arial" w:hAnsi="Arial" w:cs="Arial"/>
          <w:color w:val="000000"/>
          <w:sz w:val="22"/>
          <w:szCs w:val="22"/>
          <w:lang w:eastAsia="es-MX"/>
        </w:rPr>
        <w:t>inistrativo, técnico y docente,</w:t>
      </w:r>
      <w:r w:rsidRPr="00EB61A8">
        <w:rPr>
          <w:rFonts w:ascii="Arial" w:eastAsia="Arial" w:hAnsi="Arial" w:cs="Arial"/>
          <w:color w:val="000000"/>
          <w:sz w:val="22"/>
          <w:szCs w:val="22"/>
          <w:lang w:eastAsia="es-MX"/>
        </w:rPr>
        <w:t xml:space="preserve"> vigilen que en los centros escolares se apliquen los </w:t>
      </w:r>
      <w:r w:rsidR="00D00CFC" w:rsidRPr="00EB61A8">
        <w:rPr>
          <w:rFonts w:ascii="Arial" w:eastAsia="Arial" w:hAnsi="Arial" w:cs="Arial"/>
          <w:color w:val="000000"/>
          <w:sz w:val="22"/>
          <w:szCs w:val="22"/>
          <w:lang w:eastAsia="es-MX"/>
        </w:rPr>
        <w:t>protocolos</w:t>
      </w:r>
      <w:r w:rsidRPr="00EB61A8">
        <w:rPr>
          <w:rFonts w:ascii="Arial" w:eastAsia="Arial" w:hAnsi="Arial" w:cs="Arial"/>
          <w:color w:val="000000"/>
          <w:sz w:val="22"/>
          <w:szCs w:val="22"/>
          <w:lang w:eastAsia="es-MX"/>
        </w:rPr>
        <w:t xml:space="preserve"> vigentes, colaborar en los procesos de investigación, resguardar la información de manera confidencial y promover la denuncia ante un acto </w:t>
      </w:r>
      <w:r w:rsidR="00D00CFC" w:rsidRPr="00EB61A8">
        <w:rPr>
          <w:rFonts w:ascii="Arial" w:eastAsia="Arial" w:hAnsi="Arial" w:cs="Arial"/>
          <w:color w:val="000000"/>
          <w:sz w:val="22"/>
          <w:szCs w:val="22"/>
          <w:lang w:eastAsia="es-MX"/>
        </w:rPr>
        <w:t>delictivo</w:t>
      </w:r>
      <w:r w:rsidRPr="00EB61A8">
        <w:rPr>
          <w:rFonts w:ascii="Arial" w:eastAsia="Arial" w:hAnsi="Arial" w:cs="Arial"/>
          <w:color w:val="000000"/>
          <w:sz w:val="22"/>
          <w:szCs w:val="22"/>
          <w:lang w:eastAsia="es-MX"/>
        </w:rPr>
        <w:t>, para lo cual, podrán asesorarse de las autoridades competentes.</w:t>
      </w:r>
    </w:p>
    <w:p w:rsidR="00753EAF" w:rsidRPr="00EB61A8" w:rsidRDefault="00753EAF" w:rsidP="00EB61A8">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657F58" w:rsidRPr="00EB61A8" w:rsidRDefault="00300152"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EB61A8">
        <w:rPr>
          <w:rFonts w:ascii="Arial" w:eastAsia="Arial" w:hAnsi="Arial" w:cs="Arial"/>
          <w:color w:val="000000"/>
          <w:sz w:val="22"/>
          <w:szCs w:val="22"/>
          <w:lang w:val="es-MX" w:eastAsia="es-MX"/>
        </w:rPr>
        <w:t>VII</w:t>
      </w:r>
      <w:r w:rsidR="00A0568D" w:rsidRPr="00EB61A8">
        <w:rPr>
          <w:rFonts w:ascii="Arial" w:eastAsia="Arial" w:hAnsi="Arial" w:cs="Arial"/>
          <w:color w:val="000000"/>
          <w:sz w:val="22"/>
          <w:szCs w:val="22"/>
          <w:lang w:val="es-MX" w:eastAsia="es-MX"/>
        </w:rPr>
        <w:t>.- Las demás que le confiera esta ley y otras disposiciones legales y normativas aplicables.</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EB61A8" w:rsidRDefault="0035674A"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r w:rsidRPr="00EB61A8">
        <w:rPr>
          <w:rFonts w:ascii="Arial" w:eastAsia="Arial" w:hAnsi="Arial" w:cs="Arial"/>
          <w:b/>
          <w:color w:val="000000"/>
          <w:sz w:val="22"/>
          <w:szCs w:val="22"/>
          <w:lang w:val="es-MX" w:eastAsia="es-MX"/>
        </w:rPr>
        <w:t>Artículo</w:t>
      </w:r>
      <w:r w:rsidR="00A0568D" w:rsidRPr="00EB61A8">
        <w:rPr>
          <w:rFonts w:ascii="Arial" w:eastAsia="Arial" w:hAnsi="Arial" w:cs="Arial"/>
          <w:b/>
          <w:color w:val="000000"/>
          <w:sz w:val="22"/>
          <w:szCs w:val="22"/>
          <w:lang w:val="es-MX" w:eastAsia="es-MX"/>
        </w:rPr>
        <w:t xml:space="preserve"> 16 bis.</w:t>
      </w:r>
      <w:r w:rsidR="00A0568D" w:rsidRPr="00EB61A8">
        <w:rPr>
          <w:rFonts w:ascii="Arial" w:eastAsia="Arial" w:hAnsi="Arial" w:cs="Arial"/>
          <w:color w:val="000000"/>
          <w:sz w:val="22"/>
          <w:szCs w:val="22"/>
          <w:lang w:val="es-MX" w:eastAsia="es-MX"/>
        </w:rPr>
        <w:t xml:space="preserve"> </w:t>
      </w:r>
      <w:r w:rsidR="00A0568D" w:rsidRPr="00EB61A8">
        <w:rPr>
          <w:rFonts w:ascii="Arial" w:eastAsia="Arial" w:hAnsi="Arial" w:cs="Arial"/>
          <w:b/>
          <w:color w:val="000000"/>
          <w:sz w:val="22"/>
          <w:szCs w:val="22"/>
          <w:lang w:val="es-MX" w:eastAsia="es-MX"/>
        </w:rPr>
        <w:t>Secretaria de Investigación, Innovación y Educación Superior.</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EB61A8" w:rsidRDefault="00A0568D"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EB61A8">
        <w:rPr>
          <w:rFonts w:ascii="Arial" w:eastAsia="Arial" w:hAnsi="Arial" w:cs="Arial"/>
          <w:color w:val="000000"/>
          <w:sz w:val="22"/>
          <w:szCs w:val="22"/>
          <w:lang w:val="es-MX" w:eastAsia="es-MX"/>
        </w:rPr>
        <w:t>La Secretaria de Investigación, Innovación y Educación Superior, en el ámbito de su competencia, tendrá las atribuciones siguientes:</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EB61A8" w:rsidRDefault="00885511"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EB61A8">
        <w:rPr>
          <w:rFonts w:ascii="Arial" w:eastAsia="Arial" w:hAnsi="Arial" w:cs="Arial"/>
          <w:color w:val="000000"/>
          <w:sz w:val="22"/>
          <w:szCs w:val="22"/>
          <w:lang w:val="es-MX" w:eastAsia="es-MX"/>
        </w:rPr>
        <w:t>I. Procurar</w:t>
      </w:r>
      <w:r w:rsidR="00300152" w:rsidRPr="00EB61A8">
        <w:rPr>
          <w:rFonts w:ascii="Arial" w:eastAsia="Arial" w:hAnsi="Arial" w:cs="Arial"/>
          <w:color w:val="000000"/>
          <w:sz w:val="22"/>
          <w:szCs w:val="22"/>
          <w:lang w:val="es-MX" w:eastAsia="es-MX"/>
        </w:rPr>
        <w:t xml:space="preserve"> </w:t>
      </w:r>
      <w:r w:rsidR="00DC4BC5" w:rsidRPr="00EB61A8">
        <w:rPr>
          <w:rFonts w:ascii="Arial" w:eastAsia="Arial" w:hAnsi="Arial" w:cs="Arial"/>
          <w:color w:val="000000"/>
          <w:sz w:val="22"/>
          <w:szCs w:val="22"/>
          <w:lang w:val="es-MX" w:eastAsia="es-MX"/>
        </w:rPr>
        <w:t>la difusión</w:t>
      </w:r>
      <w:r w:rsidR="00A0568D" w:rsidRPr="00EB61A8">
        <w:rPr>
          <w:rFonts w:ascii="Arial" w:eastAsia="Arial" w:hAnsi="Arial" w:cs="Arial"/>
          <w:color w:val="000000"/>
          <w:sz w:val="22"/>
          <w:szCs w:val="22"/>
          <w:lang w:val="es-MX" w:eastAsia="es-MX"/>
        </w:rPr>
        <w:t xml:space="preserve"> de contenidos </w:t>
      </w:r>
      <w:r w:rsidR="0035674A" w:rsidRPr="00EB61A8">
        <w:rPr>
          <w:rFonts w:ascii="Arial" w:eastAsia="Arial" w:hAnsi="Arial" w:cs="Arial"/>
          <w:color w:val="000000"/>
          <w:sz w:val="22"/>
          <w:szCs w:val="22"/>
          <w:lang w:val="es-MX" w:eastAsia="es-MX"/>
        </w:rPr>
        <w:t>informativos</w:t>
      </w:r>
      <w:r w:rsidR="00A0568D" w:rsidRPr="00EB61A8">
        <w:rPr>
          <w:rFonts w:ascii="Arial" w:eastAsia="Arial" w:hAnsi="Arial" w:cs="Arial"/>
          <w:color w:val="000000"/>
          <w:sz w:val="22"/>
          <w:szCs w:val="22"/>
          <w:lang w:val="es-MX" w:eastAsia="es-MX"/>
        </w:rPr>
        <w:t xml:space="preserve"> en materia de violencia contra las mujeres, igualdad y no discriminación, estereotipos de género, educación sexual y pleno respeto a los derechos humanos.</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A0568D" w:rsidRPr="00EB61A8" w:rsidRDefault="00885511" w:rsidP="00EB61A8">
      <w:pPr>
        <w:pBdr>
          <w:top w:val="nil"/>
          <w:left w:val="nil"/>
          <w:bottom w:val="nil"/>
          <w:right w:val="nil"/>
          <w:between w:val="nil"/>
        </w:pBdr>
        <w:spacing w:line="360" w:lineRule="auto"/>
        <w:ind w:firstLine="708"/>
        <w:jc w:val="both"/>
        <w:rPr>
          <w:rFonts w:ascii="Arial" w:eastAsia="Arial" w:hAnsi="Arial" w:cs="Arial"/>
          <w:color w:val="000000"/>
          <w:sz w:val="22"/>
          <w:szCs w:val="22"/>
        </w:rPr>
      </w:pPr>
      <w:r w:rsidRPr="00EB61A8">
        <w:rPr>
          <w:rFonts w:ascii="Arial" w:eastAsia="Arial" w:hAnsi="Arial" w:cs="Arial"/>
          <w:color w:val="000000"/>
          <w:sz w:val="22"/>
          <w:szCs w:val="22"/>
        </w:rPr>
        <w:t>II. Impulsar</w:t>
      </w:r>
      <w:r w:rsidR="00300152" w:rsidRPr="00EB61A8">
        <w:rPr>
          <w:rFonts w:ascii="Arial" w:eastAsia="Arial" w:hAnsi="Arial" w:cs="Arial"/>
          <w:color w:val="000000"/>
          <w:sz w:val="22"/>
          <w:szCs w:val="22"/>
        </w:rPr>
        <w:t xml:space="preserve"> grupos de a</w:t>
      </w:r>
      <w:r w:rsidR="00A0568D" w:rsidRPr="00EB61A8">
        <w:rPr>
          <w:rFonts w:ascii="Arial" w:eastAsia="Arial" w:hAnsi="Arial" w:cs="Arial"/>
          <w:color w:val="000000"/>
          <w:sz w:val="22"/>
          <w:szCs w:val="22"/>
        </w:rPr>
        <w:t xml:space="preserve">poyo para </w:t>
      </w:r>
      <w:r w:rsidR="007F15B7" w:rsidRPr="00EB61A8">
        <w:rPr>
          <w:rFonts w:ascii="Arial" w:eastAsia="Arial" w:hAnsi="Arial" w:cs="Arial"/>
          <w:color w:val="000000"/>
          <w:sz w:val="22"/>
          <w:szCs w:val="22"/>
        </w:rPr>
        <w:t>v</w:t>
      </w:r>
      <w:r w:rsidR="00753EAF" w:rsidRPr="00EB61A8">
        <w:rPr>
          <w:rFonts w:ascii="Arial" w:eastAsia="Arial" w:hAnsi="Arial" w:cs="Arial"/>
          <w:color w:val="000000"/>
          <w:sz w:val="22"/>
          <w:szCs w:val="22"/>
        </w:rPr>
        <w:t>íctimas</w:t>
      </w:r>
      <w:r w:rsidR="007F15B7" w:rsidRPr="00EB61A8">
        <w:rPr>
          <w:rFonts w:ascii="Arial" w:eastAsia="Arial" w:hAnsi="Arial" w:cs="Arial"/>
          <w:color w:val="000000"/>
          <w:sz w:val="22"/>
          <w:szCs w:val="22"/>
        </w:rPr>
        <w:t xml:space="preserve"> de v</w:t>
      </w:r>
      <w:r w:rsidR="00A0568D" w:rsidRPr="00EB61A8">
        <w:rPr>
          <w:rFonts w:ascii="Arial" w:eastAsia="Arial" w:hAnsi="Arial" w:cs="Arial"/>
          <w:color w:val="000000"/>
          <w:sz w:val="22"/>
          <w:szCs w:val="22"/>
        </w:rPr>
        <w:t xml:space="preserve">iolencia contra </w:t>
      </w:r>
      <w:r w:rsidR="00753EAF" w:rsidRPr="00EB61A8">
        <w:rPr>
          <w:rFonts w:ascii="Arial" w:eastAsia="Arial" w:hAnsi="Arial" w:cs="Arial"/>
          <w:color w:val="000000"/>
          <w:sz w:val="22"/>
          <w:szCs w:val="22"/>
        </w:rPr>
        <w:t>l</w:t>
      </w:r>
      <w:r w:rsidR="00A0568D" w:rsidRPr="00EB61A8">
        <w:rPr>
          <w:rFonts w:ascii="Arial" w:eastAsia="Arial" w:hAnsi="Arial" w:cs="Arial"/>
          <w:color w:val="000000"/>
          <w:sz w:val="22"/>
          <w:szCs w:val="22"/>
        </w:rPr>
        <w:t xml:space="preserve">as mujeres en las </w:t>
      </w:r>
      <w:r w:rsidR="00753EAF" w:rsidRPr="00EB61A8">
        <w:rPr>
          <w:rFonts w:ascii="Arial" w:eastAsia="Arial" w:hAnsi="Arial" w:cs="Arial"/>
          <w:color w:val="000000"/>
          <w:sz w:val="22"/>
          <w:szCs w:val="22"/>
        </w:rPr>
        <w:t>instituciones</w:t>
      </w:r>
      <w:r w:rsidR="00A0568D" w:rsidRPr="00EB61A8">
        <w:rPr>
          <w:rFonts w:ascii="Arial" w:eastAsia="Arial" w:hAnsi="Arial" w:cs="Arial"/>
          <w:color w:val="000000"/>
          <w:sz w:val="22"/>
          <w:szCs w:val="22"/>
        </w:rPr>
        <w:t xml:space="preserve"> educativas, mismas que podrán brindar orientación legal y atención psicológica y emocional, y que deberán estar </w:t>
      </w:r>
      <w:r w:rsidR="00753EAF" w:rsidRPr="00EB61A8">
        <w:rPr>
          <w:rFonts w:ascii="Arial" w:eastAsia="Arial" w:hAnsi="Arial" w:cs="Arial"/>
          <w:color w:val="000000"/>
          <w:sz w:val="22"/>
          <w:szCs w:val="22"/>
        </w:rPr>
        <w:t>integradas</w:t>
      </w:r>
      <w:r w:rsidR="00A0568D" w:rsidRPr="00EB61A8">
        <w:rPr>
          <w:rFonts w:ascii="Arial" w:eastAsia="Arial" w:hAnsi="Arial" w:cs="Arial"/>
          <w:color w:val="000000"/>
          <w:sz w:val="22"/>
          <w:szCs w:val="22"/>
        </w:rPr>
        <w:t xml:space="preserve">, cuando menos, por una persona representante de la comunidad estudiantil, una persona </w:t>
      </w:r>
      <w:r w:rsidR="00753EAF" w:rsidRPr="00EB61A8">
        <w:rPr>
          <w:rFonts w:ascii="Arial" w:eastAsia="Arial" w:hAnsi="Arial" w:cs="Arial"/>
          <w:color w:val="000000"/>
          <w:sz w:val="22"/>
          <w:szCs w:val="22"/>
        </w:rPr>
        <w:t>representante</w:t>
      </w:r>
      <w:r w:rsidR="00A0568D" w:rsidRPr="00EB61A8">
        <w:rPr>
          <w:rFonts w:ascii="Arial" w:eastAsia="Arial" w:hAnsi="Arial" w:cs="Arial"/>
          <w:color w:val="000000"/>
          <w:sz w:val="22"/>
          <w:szCs w:val="22"/>
        </w:rPr>
        <w:t xml:space="preserve"> del personal docente, la rectora, rector, director o directora de la </w:t>
      </w:r>
      <w:r w:rsidR="00753EAF" w:rsidRPr="00EB61A8">
        <w:rPr>
          <w:rFonts w:ascii="Arial" w:eastAsia="Arial" w:hAnsi="Arial" w:cs="Arial"/>
          <w:color w:val="000000"/>
          <w:sz w:val="22"/>
          <w:szCs w:val="22"/>
        </w:rPr>
        <w:t>Institución</w:t>
      </w:r>
      <w:r w:rsidR="00A0568D" w:rsidRPr="00EB61A8">
        <w:rPr>
          <w:rFonts w:ascii="Arial" w:eastAsia="Arial" w:hAnsi="Arial" w:cs="Arial"/>
          <w:color w:val="000000"/>
          <w:sz w:val="22"/>
          <w:szCs w:val="22"/>
        </w:rPr>
        <w:t xml:space="preserve"> y una persona especi</w:t>
      </w:r>
      <w:r w:rsidR="00105DB2" w:rsidRPr="00EB61A8">
        <w:rPr>
          <w:rFonts w:ascii="Arial" w:eastAsia="Arial" w:hAnsi="Arial" w:cs="Arial"/>
          <w:color w:val="000000"/>
          <w:sz w:val="22"/>
          <w:szCs w:val="22"/>
        </w:rPr>
        <w:t>alista en el áre</w:t>
      </w:r>
      <w:r w:rsidR="00B811E4" w:rsidRPr="00EB61A8">
        <w:rPr>
          <w:rFonts w:ascii="Arial" w:eastAsia="Arial" w:hAnsi="Arial" w:cs="Arial"/>
          <w:color w:val="000000"/>
          <w:sz w:val="22"/>
          <w:szCs w:val="22"/>
        </w:rPr>
        <w:t>a de psicología</w:t>
      </w:r>
      <w:r w:rsidR="00A62654" w:rsidRPr="00EB61A8">
        <w:rPr>
          <w:rFonts w:ascii="Arial" w:eastAsia="Arial" w:hAnsi="Arial" w:cs="Arial"/>
          <w:color w:val="000000"/>
          <w:sz w:val="22"/>
          <w:szCs w:val="22"/>
        </w:rPr>
        <w:t>, con el fin de contar con información sobre sus derechos y las vías para acceder a la atención oportuna e informada.</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D00CFC" w:rsidRPr="00EB61A8" w:rsidRDefault="00885511"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EB61A8">
        <w:rPr>
          <w:rFonts w:ascii="Arial" w:eastAsia="Arial" w:hAnsi="Arial" w:cs="Arial"/>
          <w:color w:val="000000"/>
          <w:sz w:val="22"/>
          <w:szCs w:val="22"/>
          <w:lang w:val="es-MX" w:eastAsia="es-MX"/>
        </w:rPr>
        <w:t>III</w:t>
      </w:r>
      <w:r w:rsidR="00300152" w:rsidRPr="00EB61A8">
        <w:rPr>
          <w:rFonts w:ascii="Arial" w:eastAsia="Arial" w:hAnsi="Arial" w:cs="Arial"/>
          <w:color w:val="000000"/>
          <w:sz w:val="22"/>
          <w:szCs w:val="22"/>
          <w:lang w:val="es-MX" w:eastAsia="es-MX"/>
        </w:rPr>
        <w:t xml:space="preserve">. </w:t>
      </w:r>
      <w:r w:rsidR="00D00CFC" w:rsidRPr="00EB61A8">
        <w:rPr>
          <w:rFonts w:ascii="Arial" w:eastAsia="Arial" w:hAnsi="Arial" w:cs="Arial"/>
          <w:color w:val="000000"/>
          <w:sz w:val="22"/>
          <w:szCs w:val="22"/>
          <w:lang w:val="es-MX" w:eastAsia="es-MX"/>
        </w:rPr>
        <w:t>Promover la elaboración e implementación de los lineamientos</w:t>
      </w:r>
      <w:r w:rsidR="00105DB2" w:rsidRPr="00EB61A8">
        <w:rPr>
          <w:rFonts w:ascii="Arial" w:eastAsia="Arial" w:hAnsi="Arial" w:cs="Arial"/>
          <w:color w:val="000000"/>
          <w:sz w:val="22"/>
          <w:szCs w:val="22"/>
          <w:lang w:val="es-MX" w:eastAsia="es-MX"/>
        </w:rPr>
        <w:t xml:space="preserve"> con enfoque de género,</w:t>
      </w:r>
      <w:r w:rsidR="00D00CFC" w:rsidRPr="00EB61A8">
        <w:rPr>
          <w:rFonts w:ascii="Arial" w:eastAsia="Arial" w:hAnsi="Arial" w:cs="Arial"/>
          <w:color w:val="000000"/>
          <w:sz w:val="22"/>
          <w:szCs w:val="22"/>
          <w:lang w:val="es-MX" w:eastAsia="es-MX"/>
        </w:rPr>
        <w:t xml:space="preserve"> que permitan la prevención, atención, y erradicación de cualquier tipo de violencia contra las mujeres, incluyendo las conductas que atenten contra la imagen personal, los cuales contendrán las acciones para la difusión de una cultura de paz, y respeto de los </w:t>
      </w:r>
      <w:r w:rsidR="00D00CFC" w:rsidRPr="00EB61A8">
        <w:rPr>
          <w:rFonts w:ascii="Arial" w:eastAsia="Arial" w:hAnsi="Arial" w:cs="Arial"/>
          <w:color w:val="000000"/>
          <w:sz w:val="22"/>
          <w:szCs w:val="22"/>
          <w:lang w:val="es-MX" w:eastAsia="es-MX"/>
        </w:rPr>
        <w:lastRenderedPageBreak/>
        <w:t>derechos humanos, así como los mecanismos para el acompañamiento de la víctima, frente a los casos de violencia contra las mujeres.</w:t>
      </w:r>
    </w:p>
    <w:p w:rsidR="00D00CFC" w:rsidRPr="00EB61A8" w:rsidRDefault="00D00CFC"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074DFF" w:rsidRPr="00EB61A8" w:rsidRDefault="00D00CFC"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eastAsia="es-MX"/>
        </w:rPr>
      </w:pPr>
      <w:r w:rsidRPr="00EB61A8">
        <w:rPr>
          <w:rFonts w:ascii="Arial" w:eastAsia="Arial" w:hAnsi="Arial" w:cs="Arial"/>
          <w:color w:val="000000"/>
          <w:sz w:val="22"/>
          <w:szCs w:val="22"/>
          <w:lang w:val="es-MX" w:eastAsia="es-MX"/>
        </w:rPr>
        <w:t xml:space="preserve">IV. </w:t>
      </w:r>
      <w:r w:rsidR="00074DFF" w:rsidRPr="00EB61A8">
        <w:rPr>
          <w:rFonts w:ascii="Arial" w:eastAsia="Arial" w:hAnsi="Arial" w:cs="Arial"/>
          <w:color w:val="000000"/>
          <w:sz w:val="22"/>
          <w:szCs w:val="22"/>
          <w:lang w:eastAsia="es-MX"/>
        </w:rPr>
        <w:t>Promover que las instituciones de educación superior, a través de directores, personal administrativo técnico y docente, vigilen que en los centros escolares se apliquen los protocolos vigentes en materia de violencia contra las mujeres, para lo cual, podrán asesorarse de las autoridades competentes.</w:t>
      </w:r>
    </w:p>
    <w:p w:rsidR="00A0568D" w:rsidRPr="00EB61A8" w:rsidRDefault="00A0568D"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p>
    <w:p w:rsidR="00A0568D" w:rsidRPr="00EB61A8" w:rsidRDefault="00885511"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EB61A8">
        <w:rPr>
          <w:rFonts w:ascii="Arial" w:eastAsia="Arial" w:hAnsi="Arial" w:cs="Arial"/>
          <w:color w:val="000000"/>
          <w:sz w:val="22"/>
          <w:szCs w:val="22"/>
          <w:lang w:val="es-MX" w:eastAsia="es-MX"/>
        </w:rPr>
        <w:t>V</w:t>
      </w:r>
      <w:r w:rsidR="00A0568D" w:rsidRPr="00EB61A8">
        <w:rPr>
          <w:rFonts w:ascii="Arial" w:eastAsia="Arial" w:hAnsi="Arial" w:cs="Arial"/>
          <w:color w:val="000000"/>
          <w:sz w:val="22"/>
          <w:szCs w:val="22"/>
          <w:lang w:val="es-MX" w:eastAsia="es-MX"/>
        </w:rPr>
        <w:t>. Las demás que le confiera esta ley y otras disposiciones legales y normativas aplicables.</w:t>
      </w:r>
    </w:p>
    <w:p w:rsidR="00A0568D" w:rsidRPr="00EB61A8" w:rsidRDefault="00A0568D"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646B2C" w:rsidRDefault="00646B2C" w:rsidP="00EB61A8">
      <w:pPr>
        <w:spacing w:line="360" w:lineRule="auto"/>
        <w:jc w:val="both"/>
        <w:rPr>
          <w:rFonts w:ascii="Arial" w:eastAsia="Calibri" w:hAnsi="Arial" w:cs="Arial"/>
          <w:b/>
          <w:bCs/>
          <w:sz w:val="22"/>
          <w:szCs w:val="22"/>
          <w:lang w:val="es-ES_tradnl" w:eastAsia="en-US"/>
        </w:rPr>
      </w:pPr>
      <w:r w:rsidRPr="00EB61A8">
        <w:rPr>
          <w:rFonts w:ascii="Arial" w:eastAsia="Calibri" w:hAnsi="Arial" w:cs="Arial"/>
          <w:b/>
          <w:bCs/>
          <w:sz w:val="22"/>
          <w:szCs w:val="22"/>
          <w:lang w:val="es-ES_tradnl" w:eastAsia="en-US"/>
        </w:rPr>
        <w:t>Artículo 27. …</w:t>
      </w:r>
    </w:p>
    <w:p w:rsidR="00816CBF" w:rsidRPr="00EB61A8" w:rsidRDefault="00816CBF" w:rsidP="00EB61A8">
      <w:pPr>
        <w:spacing w:line="360" w:lineRule="auto"/>
        <w:jc w:val="both"/>
        <w:rPr>
          <w:rFonts w:ascii="Arial" w:eastAsia="Calibri" w:hAnsi="Arial" w:cs="Arial"/>
          <w:b/>
          <w:bCs/>
          <w:sz w:val="22"/>
          <w:szCs w:val="22"/>
          <w:lang w:val="es-ES_tradnl" w:eastAsia="en-US"/>
        </w:rPr>
      </w:pPr>
    </w:p>
    <w:p w:rsidR="00646B2C" w:rsidRPr="00816CBF" w:rsidRDefault="00646B2C" w:rsidP="00EB61A8">
      <w:pPr>
        <w:spacing w:line="360" w:lineRule="auto"/>
        <w:ind w:firstLine="708"/>
        <w:jc w:val="both"/>
        <w:rPr>
          <w:rFonts w:ascii="Arial" w:eastAsia="Calibri" w:hAnsi="Arial" w:cs="Arial"/>
          <w:bCs/>
          <w:sz w:val="22"/>
          <w:szCs w:val="22"/>
          <w:lang w:val="es-ES_tradnl" w:eastAsia="en-US"/>
        </w:rPr>
      </w:pPr>
      <w:r w:rsidRPr="00816CBF">
        <w:rPr>
          <w:rFonts w:ascii="Arial" w:eastAsia="Calibri" w:hAnsi="Arial" w:cs="Arial"/>
          <w:bCs/>
          <w:sz w:val="22"/>
          <w:szCs w:val="22"/>
          <w:lang w:val="es-ES_tradnl" w:eastAsia="en-US"/>
        </w:rPr>
        <w:t>…</w:t>
      </w:r>
    </w:p>
    <w:p w:rsidR="00816CBF" w:rsidRDefault="00816CBF" w:rsidP="00EB61A8">
      <w:pPr>
        <w:spacing w:line="360" w:lineRule="auto"/>
        <w:ind w:firstLine="708"/>
        <w:jc w:val="both"/>
        <w:rPr>
          <w:rFonts w:ascii="Arial" w:eastAsia="Calibri" w:hAnsi="Arial" w:cs="Arial"/>
          <w:bCs/>
          <w:sz w:val="22"/>
          <w:szCs w:val="22"/>
          <w:lang w:val="es-ES_tradnl" w:eastAsia="en-US"/>
        </w:rPr>
      </w:pPr>
    </w:p>
    <w:p w:rsidR="00646B2C" w:rsidRPr="00EB61A8" w:rsidRDefault="00646B2C" w:rsidP="00EB61A8">
      <w:pPr>
        <w:spacing w:line="360" w:lineRule="auto"/>
        <w:ind w:firstLine="708"/>
        <w:jc w:val="both"/>
        <w:rPr>
          <w:rFonts w:ascii="Arial" w:eastAsia="Calibri" w:hAnsi="Arial" w:cs="Arial"/>
          <w:b/>
          <w:bCs/>
          <w:sz w:val="22"/>
          <w:szCs w:val="22"/>
          <w:lang w:val="es-ES_tradnl" w:eastAsia="en-US"/>
        </w:rPr>
      </w:pPr>
      <w:r w:rsidRPr="00EB61A8">
        <w:rPr>
          <w:rFonts w:ascii="Arial" w:eastAsia="Calibri" w:hAnsi="Arial" w:cs="Arial"/>
          <w:bCs/>
          <w:sz w:val="22"/>
          <w:szCs w:val="22"/>
          <w:lang w:val="es-ES_tradnl" w:eastAsia="en-US"/>
        </w:rPr>
        <w:t>I a la XII</w:t>
      </w:r>
      <w:r w:rsidRPr="00EB61A8">
        <w:rPr>
          <w:rFonts w:ascii="Arial" w:eastAsia="Calibri" w:hAnsi="Arial" w:cs="Arial"/>
          <w:b/>
          <w:bCs/>
          <w:sz w:val="22"/>
          <w:szCs w:val="22"/>
          <w:lang w:val="es-ES_tradnl" w:eastAsia="en-US"/>
        </w:rPr>
        <w:t>. …</w:t>
      </w:r>
    </w:p>
    <w:p w:rsidR="00CC5678" w:rsidRPr="00EB61A8" w:rsidRDefault="00CC5678" w:rsidP="00EB61A8">
      <w:pPr>
        <w:pBdr>
          <w:top w:val="nil"/>
          <w:left w:val="nil"/>
          <w:bottom w:val="nil"/>
          <w:right w:val="nil"/>
          <w:between w:val="nil"/>
        </w:pBdr>
        <w:spacing w:line="360" w:lineRule="auto"/>
        <w:ind w:firstLine="708"/>
        <w:jc w:val="both"/>
        <w:rPr>
          <w:rFonts w:ascii="Arial" w:eastAsia="Calibri" w:hAnsi="Arial" w:cs="Arial"/>
          <w:bCs/>
          <w:sz w:val="22"/>
          <w:szCs w:val="22"/>
          <w:lang w:val="es-ES_tradnl" w:eastAsia="en-US"/>
        </w:rPr>
      </w:pPr>
    </w:p>
    <w:p w:rsidR="00646B2C" w:rsidRPr="00EB61A8" w:rsidRDefault="00646B2C" w:rsidP="00EB61A8">
      <w:pPr>
        <w:pBdr>
          <w:top w:val="nil"/>
          <w:left w:val="nil"/>
          <w:bottom w:val="nil"/>
          <w:right w:val="nil"/>
          <w:between w:val="nil"/>
        </w:pBdr>
        <w:spacing w:line="360" w:lineRule="auto"/>
        <w:ind w:firstLine="708"/>
        <w:jc w:val="both"/>
        <w:rPr>
          <w:rFonts w:ascii="Arial" w:eastAsia="Arial" w:hAnsi="Arial" w:cs="Arial"/>
          <w:color w:val="000000"/>
          <w:sz w:val="22"/>
          <w:szCs w:val="22"/>
          <w:lang w:val="es-MX" w:eastAsia="es-MX"/>
        </w:rPr>
      </w:pPr>
      <w:r w:rsidRPr="00EB61A8">
        <w:rPr>
          <w:rFonts w:ascii="Arial" w:eastAsia="Calibri" w:hAnsi="Arial" w:cs="Arial"/>
          <w:bCs/>
          <w:sz w:val="22"/>
          <w:szCs w:val="22"/>
          <w:lang w:val="es-ES_tradnl" w:eastAsia="en-US"/>
        </w:rPr>
        <w:t>XIII</w:t>
      </w:r>
      <w:r w:rsidRPr="00EB61A8">
        <w:rPr>
          <w:rFonts w:ascii="Arial" w:eastAsia="Calibri" w:hAnsi="Arial" w:cs="Arial"/>
          <w:b/>
          <w:bCs/>
          <w:sz w:val="22"/>
          <w:szCs w:val="22"/>
          <w:lang w:val="es-ES_tradnl" w:eastAsia="en-US"/>
        </w:rPr>
        <w:t xml:space="preserve">. </w:t>
      </w:r>
      <w:r w:rsidRPr="00EB61A8">
        <w:rPr>
          <w:rFonts w:ascii="Arial" w:eastAsia="Calibri" w:hAnsi="Arial" w:cs="Arial"/>
          <w:bCs/>
          <w:sz w:val="22"/>
          <w:szCs w:val="22"/>
          <w:lang w:val="es-MX" w:eastAsia="en-US"/>
        </w:rPr>
        <w:t>Secretaría de Investigación, Innovación y Educación Superior.</w:t>
      </w:r>
    </w:p>
    <w:p w:rsidR="00646B2C" w:rsidRPr="00EB61A8" w:rsidRDefault="00646B2C"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CA1D88" w:rsidRPr="00EB61A8" w:rsidRDefault="00816CBF" w:rsidP="00EB61A8">
      <w:pPr>
        <w:spacing w:line="360" w:lineRule="auto"/>
        <w:jc w:val="center"/>
        <w:rPr>
          <w:rFonts w:ascii="Arial" w:eastAsia="Calibri" w:hAnsi="Arial" w:cs="Arial"/>
          <w:b/>
          <w:sz w:val="22"/>
          <w:szCs w:val="22"/>
          <w:lang w:val="es-MX" w:eastAsia="en-US"/>
        </w:rPr>
      </w:pPr>
      <w:r>
        <w:rPr>
          <w:rFonts w:ascii="Arial" w:eastAsia="Calibri" w:hAnsi="Arial" w:cs="Arial"/>
          <w:b/>
          <w:sz w:val="22"/>
          <w:szCs w:val="22"/>
          <w:lang w:val="es-MX" w:eastAsia="en-US"/>
        </w:rPr>
        <w:t>Transitorios</w:t>
      </w:r>
    </w:p>
    <w:p w:rsidR="0035674A" w:rsidRPr="00EB61A8" w:rsidRDefault="0035674A"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35674A" w:rsidRPr="00EB61A8" w:rsidRDefault="00CA1D88" w:rsidP="00EB61A8">
      <w:pPr>
        <w:pBdr>
          <w:top w:val="nil"/>
          <w:left w:val="nil"/>
          <w:bottom w:val="nil"/>
          <w:right w:val="nil"/>
          <w:between w:val="nil"/>
        </w:pBdr>
        <w:spacing w:line="360" w:lineRule="auto"/>
        <w:jc w:val="both"/>
        <w:rPr>
          <w:rFonts w:ascii="Arial" w:eastAsia="Calibri" w:hAnsi="Arial" w:cs="Arial"/>
          <w:sz w:val="22"/>
          <w:szCs w:val="22"/>
          <w:lang w:eastAsia="en-US"/>
        </w:rPr>
      </w:pPr>
      <w:r w:rsidRPr="00EB61A8">
        <w:rPr>
          <w:rFonts w:ascii="Arial" w:eastAsia="Calibri" w:hAnsi="Arial" w:cs="Arial"/>
          <w:b/>
          <w:sz w:val="22"/>
          <w:szCs w:val="22"/>
          <w:lang w:eastAsia="en-US"/>
        </w:rPr>
        <w:t xml:space="preserve">Artículo Primero.- </w:t>
      </w:r>
      <w:r w:rsidRPr="00EB61A8">
        <w:rPr>
          <w:rFonts w:ascii="Arial" w:eastAsia="Calibri" w:hAnsi="Arial" w:cs="Arial"/>
          <w:sz w:val="22"/>
          <w:szCs w:val="22"/>
          <w:lang w:eastAsia="en-US"/>
        </w:rPr>
        <w:t xml:space="preserve">El presente Decreto entrará en vigor al </w:t>
      </w:r>
      <w:r w:rsidR="00FE4B5E" w:rsidRPr="00EB61A8">
        <w:rPr>
          <w:rFonts w:ascii="Arial" w:eastAsia="Calibri" w:hAnsi="Arial" w:cs="Arial"/>
          <w:sz w:val="22"/>
          <w:szCs w:val="22"/>
          <w:lang w:eastAsia="en-US"/>
        </w:rPr>
        <w:t>día</w:t>
      </w:r>
      <w:r w:rsidRPr="00EB61A8">
        <w:rPr>
          <w:rFonts w:ascii="Arial" w:eastAsia="Calibri" w:hAnsi="Arial" w:cs="Arial"/>
          <w:sz w:val="22"/>
          <w:szCs w:val="22"/>
          <w:lang w:eastAsia="en-US"/>
        </w:rPr>
        <w:t xml:space="preserve"> siguiente de su publicación en el Diario Oficial del Gobierno del Estado.</w:t>
      </w:r>
    </w:p>
    <w:p w:rsidR="00CA1D88" w:rsidRPr="00EB61A8" w:rsidRDefault="00CA1D88" w:rsidP="00EB61A8">
      <w:pPr>
        <w:pBdr>
          <w:top w:val="nil"/>
          <w:left w:val="nil"/>
          <w:bottom w:val="nil"/>
          <w:right w:val="nil"/>
          <w:between w:val="nil"/>
        </w:pBdr>
        <w:spacing w:line="360" w:lineRule="auto"/>
        <w:jc w:val="both"/>
        <w:rPr>
          <w:rFonts w:ascii="Arial" w:eastAsia="Arial" w:hAnsi="Arial" w:cs="Arial"/>
          <w:color w:val="000000"/>
          <w:sz w:val="22"/>
          <w:szCs w:val="22"/>
          <w:lang w:val="es-MX" w:eastAsia="es-MX"/>
        </w:rPr>
      </w:pPr>
    </w:p>
    <w:p w:rsidR="00CA1D88" w:rsidRPr="00EB61A8" w:rsidRDefault="00CA1D88" w:rsidP="00EB61A8">
      <w:pPr>
        <w:pBdr>
          <w:top w:val="nil"/>
          <w:left w:val="nil"/>
          <w:bottom w:val="nil"/>
          <w:right w:val="nil"/>
          <w:between w:val="nil"/>
        </w:pBdr>
        <w:spacing w:line="360" w:lineRule="auto"/>
        <w:jc w:val="both"/>
        <w:rPr>
          <w:rFonts w:ascii="Arial" w:eastAsia="Arial" w:hAnsi="Arial" w:cs="Arial"/>
          <w:color w:val="000000"/>
          <w:sz w:val="22"/>
          <w:szCs w:val="22"/>
          <w:lang w:eastAsia="es-MX"/>
        </w:rPr>
      </w:pPr>
      <w:r w:rsidRPr="00EB61A8">
        <w:rPr>
          <w:rFonts w:ascii="Arial" w:eastAsia="Arial" w:hAnsi="Arial" w:cs="Arial"/>
          <w:b/>
          <w:color w:val="000000"/>
          <w:sz w:val="22"/>
          <w:szCs w:val="22"/>
          <w:lang w:eastAsia="es-MX"/>
        </w:rPr>
        <w:t xml:space="preserve">Artículo Segundo.- </w:t>
      </w:r>
      <w:r w:rsidRPr="00EB61A8">
        <w:rPr>
          <w:rFonts w:ascii="Arial" w:eastAsia="Arial" w:hAnsi="Arial" w:cs="Arial"/>
          <w:color w:val="000000"/>
          <w:sz w:val="22"/>
          <w:szCs w:val="22"/>
          <w:lang w:eastAsia="es-MX"/>
        </w:rPr>
        <w:t xml:space="preserve">La Secretaría de Educación del Gobierno del Estado y la Secretaría de Investigación, Innovación y Educación Superior de Yucatán contarán con un plazo de 180 días hábiles a partir </w:t>
      </w:r>
      <w:r w:rsidR="00A216AE" w:rsidRPr="00EB61A8">
        <w:rPr>
          <w:rFonts w:ascii="Arial" w:eastAsia="Arial" w:hAnsi="Arial" w:cs="Arial"/>
          <w:color w:val="000000"/>
          <w:sz w:val="22"/>
          <w:szCs w:val="22"/>
          <w:lang w:eastAsia="es-MX"/>
        </w:rPr>
        <w:t>de la publicación del presente D</w:t>
      </w:r>
      <w:r w:rsidRPr="00EB61A8">
        <w:rPr>
          <w:rFonts w:ascii="Arial" w:eastAsia="Arial" w:hAnsi="Arial" w:cs="Arial"/>
          <w:color w:val="000000"/>
          <w:sz w:val="22"/>
          <w:szCs w:val="22"/>
          <w:lang w:eastAsia="es-MX"/>
        </w:rPr>
        <w:t xml:space="preserve">ecreto, para la elaboración e implementación </w:t>
      </w:r>
      <w:r w:rsidR="003C4C99" w:rsidRPr="00EB61A8">
        <w:rPr>
          <w:rFonts w:ascii="Arial" w:eastAsia="Arial" w:hAnsi="Arial" w:cs="Arial"/>
          <w:color w:val="000000"/>
          <w:sz w:val="22"/>
          <w:szCs w:val="22"/>
          <w:lang w:eastAsia="es-MX"/>
        </w:rPr>
        <w:t>del protocolo y de los grupos</w:t>
      </w:r>
      <w:r w:rsidRPr="00EB61A8">
        <w:rPr>
          <w:rFonts w:ascii="Arial" w:eastAsia="Arial" w:hAnsi="Arial" w:cs="Arial"/>
          <w:color w:val="000000"/>
          <w:sz w:val="22"/>
          <w:szCs w:val="22"/>
          <w:lang w:eastAsia="es-MX"/>
        </w:rPr>
        <w:t xml:space="preserve"> de Apoyo para Víctimas de Violencia contra las mujeres.</w:t>
      </w:r>
    </w:p>
    <w:p w:rsidR="00CA1D88" w:rsidRPr="00EB61A8" w:rsidRDefault="00CA1D88" w:rsidP="00EB61A8">
      <w:pPr>
        <w:pBdr>
          <w:top w:val="nil"/>
          <w:left w:val="nil"/>
          <w:bottom w:val="nil"/>
          <w:right w:val="nil"/>
          <w:between w:val="nil"/>
        </w:pBdr>
        <w:spacing w:line="360" w:lineRule="auto"/>
        <w:jc w:val="both"/>
        <w:rPr>
          <w:rFonts w:ascii="Arial" w:eastAsia="Arial" w:hAnsi="Arial" w:cs="Arial"/>
          <w:color w:val="000000"/>
          <w:sz w:val="22"/>
          <w:szCs w:val="22"/>
          <w:lang w:eastAsia="es-MX"/>
        </w:rPr>
      </w:pPr>
    </w:p>
    <w:p w:rsidR="00CA1D88" w:rsidRPr="00EB61A8" w:rsidRDefault="00622E7E" w:rsidP="00EB61A8">
      <w:pPr>
        <w:spacing w:line="360" w:lineRule="auto"/>
        <w:jc w:val="both"/>
        <w:rPr>
          <w:rFonts w:ascii="Arial" w:eastAsia="Arial" w:hAnsi="Arial" w:cs="Arial"/>
          <w:color w:val="000000"/>
          <w:sz w:val="22"/>
          <w:szCs w:val="22"/>
          <w:lang w:eastAsia="es-MX"/>
        </w:rPr>
      </w:pPr>
      <w:r w:rsidRPr="00EB61A8">
        <w:rPr>
          <w:rFonts w:ascii="Arial" w:eastAsia="Calibri" w:hAnsi="Arial" w:cs="Arial"/>
          <w:b/>
          <w:sz w:val="22"/>
          <w:szCs w:val="22"/>
          <w:lang w:val="es-MX" w:eastAsia="en-US"/>
        </w:rPr>
        <w:lastRenderedPageBreak/>
        <w:t>Artículo T</w:t>
      </w:r>
      <w:r w:rsidR="00CA1D88" w:rsidRPr="00EB61A8">
        <w:rPr>
          <w:rFonts w:ascii="Arial" w:eastAsia="Calibri" w:hAnsi="Arial" w:cs="Arial"/>
          <w:b/>
          <w:sz w:val="22"/>
          <w:szCs w:val="22"/>
          <w:lang w:val="es-MX" w:eastAsia="en-US"/>
        </w:rPr>
        <w:t>ercero.</w:t>
      </w:r>
      <w:r w:rsidR="007F15B7" w:rsidRPr="00EB61A8">
        <w:rPr>
          <w:rFonts w:ascii="Arial" w:eastAsia="Calibri" w:hAnsi="Arial" w:cs="Arial"/>
          <w:b/>
          <w:sz w:val="22"/>
          <w:szCs w:val="22"/>
          <w:lang w:val="es-MX" w:eastAsia="en-US"/>
        </w:rPr>
        <w:t xml:space="preserve">- </w:t>
      </w:r>
      <w:r w:rsidR="007F15B7" w:rsidRPr="00EB61A8">
        <w:rPr>
          <w:rFonts w:ascii="Arial" w:eastAsia="Arial" w:hAnsi="Arial" w:cs="Arial"/>
          <w:color w:val="000000"/>
          <w:sz w:val="22"/>
          <w:szCs w:val="22"/>
          <w:lang w:eastAsia="es-MX"/>
        </w:rPr>
        <w:t>La</w:t>
      </w:r>
      <w:r w:rsidR="00CA1D88" w:rsidRPr="00EB61A8">
        <w:rPr>
          <w:rFonts w:ascii="Arial" w:eastAsia="Arial" w:hAnsi="Arial" w:cs="Arial"/>
          <w:color w:val="000000"/>
          <w:sz w:val="22"/>
          <w:szCs w:val="22"/>
          <w:lang w:eastAsia="es-MX"/>
        </w:rPr>
        <w:t xml:space="preserve"> Secretaría de Educación del Gobierno del Estado y la Secretaría de Investigación, Innovación y Educación Superior de Yucatán, se ajustarán al presupuesto aprobado por esta Soberanía para el cumplimiento de los fines establecidos en este Decreto.</w:t>
      </w:r>
    </w:p>
    <w:p w:rsidR="00622E7E" w:rsidRDefault="00622E7E" w:rsidP="00EB61A8">
      <w:pPr>
        <w:pStyle w:val="Textoindependiente"/>
        <w:spacing w:after="0"/>
        <w:ind w:firstLine="425"/>
        <w:jc w:val="center"/>
        <w:rPr>
          <w:b/>
          <w:caps/>
          <w:sz w:val="22"/>
          <w:szCs w:val="22"/>
          <w:lang w:val="es-MX"/>
        </w:rPr>
      </w:pPr>
    </w:p>
    <w:p w:rsidR="00EB61A8" w:rsidRPr="00EB61A8" w:rsidRDefault="00EB61A8" w:rsidP="00651AA0">
      <w:pPr>
        <w:tabs>
          <w:tab w:val="left" w:pos="4678"/>
        </w:tabs>
        <w:ind w:left="11" w:hanging="11"/>
        <w:jc w:val="both"/>
        <w:rPr>
          <w:rFonts w:ascii="Arial" w:hAnsi="Arial" w:cs="Arial"/>
          <w:sz w:val="22"/>
        </w:rPr>
      </w:pPr>
      <w:r w:rsidRPr="00EB61A8">
        <w:rPr>
          <w:rFonts w:ascii="Arial" w:hAnsi="Arial" w:cs="Arial"/>
          <w:b/>
          <w:bCs/>
          <w:sz w:val="22"/>
        </w:rPr>
        <w:t xml:space="preserve">DADO EN LA SEDE DEL RECINTO DEL PODER LEGISLATIVO EN LA CIUDAD DE MÉRIDA, YUCATÁN, ESTADOS UNIDOS MEXICANOS A LOS </w:t>
      </w:r>
      <w:r w:rsidR="00651AA0">
        <w:rPr>
          <w:rFonts w:ascii="Arial" w:hAnsi="Arial" w:cs="Arial"/>
          <w:b/>
          <w:bCs/>
          <w:sz w:val="22"/>
        </w:rPr>
        <w:t>TREINTA</w:t>
      </w:r>
      <w:r w:rsidRPr="00EB61A8">
        <w:rPr>
          <w:rFonts w:ascii="Arial" w:hAnsi="Arial" w:cs="Arial"/>
          <w:b/>
          <w:bCs/>
          <w:sz w:val="22"/>
        </w:rPr>
        <w:t xml:space="preserve"> DÍAS DEL MES DE </w:t>
      </w:r>
      <w:r w:rsidR="00651AA0">
        <w:rPr>
          <w:rFonts w:ascii="Arial" w:hAnsi="Arial" w:cs="Arial"/>
          <w:b/>
          <w:bCs/>
          <w:sz w:val="22"/>
        </w:rPr>
        <w:t xml:space="preserve">NOVIEMBRE </w:t>
      </w:r>
      <w:r w:rsidRPr="00EB61A8">
        <w:rPr>
          <w:rFonts w:ascii="Arial" w:hAnsi="Arial" w:cs="Arial"/>
          <w:b/>
          <w:bCs/>
          <w:sz w:val="22"/>
        </w:rPr>
        <w:t>DEL AÑO DOS MIL VEINTIDÓS.</w:t>
      </w:r>
    </w:p>
    <w:p w:rsidR="00EB61A8" w:rsidRPr="00EB61A8" w:rsidRDefault="00EB61A8" w:rsidP="00EB61A8">
      <w:pPr>
        <w:jc w:val="center"/>
        <w:rPr>
          <w:rFonts w:ascii="Arial" w:hAnsi="Arial" w:cs="Arial"/>
          <w:b/>
          <w:caps/>
          <w:sz w:val="22"/>
        </w:rPr>
      </w:pPr>
    </w:p>
    <w:p w:rsidR="00EB61A8" w:rsidRPr="00EB61A8" w:rsidRDefault="00EB61A8" w:rsidP="00EB61A8">
      <w:pPr>
        <w:ind w:hanging="11"/>
        <w:jc w:val="center"/>
        <w:rPr>
          <w:rFonts w:ascii="Arial" w:hAnsi="Arial" w:cs="Arial"/>
          <w:b/>
          <w:sz w:val="22"/>
        </w:rPr>
      </w:pPr>
      <w:r w:rsidRPr="00EB61A8">
        <w:rPr>
          <w:rFonts w:ascii="Arial" w:hAnsi="Arial" w:cs="Arial"/>
          <w:b/>
          <w:sz w:val="22"/>
        </w:rPr>
        <w:t>PRESIDENTA</w:t>
      </w:r>
    </w:p>
    <w:p w:rsidR="00EB61A8" w:rsidRPr="00EB61A8" w:rsidRDefault="00EB61A8" w:rsidP="00EB61A8">
      <w:pPr>
        <w:ind w:hanging="11"/>
        <w:jc w:val="center"/>
        <w:rPr>
          <w:rFonts w:ascii="Arial" w:hAnsi="Arial" w:cs="Arial"/>
          <w:b/>
          <w:sz w:val="22"/>
        </w:rPr>
      </w:pPr>
    </w:p>
    <w:p w:rsidR="00EB61A8" w:rsidRPr="00EB61A8" w:rsidRDefault="00EB61A8" w:rsidP="00EB61A8">
      <w:pPr>
        <w:ind w:hanging="11"/>
        <w:jc w:val="center"/>
        <w:rPr>
          <w:rFonts w:ascii="Arial" w:hAnsi="Arial" w:cs="Arial"/>
          <w:b/>
          <w:sz w:val="22"/>
        </w:rPr>
      </w:pPr>
    </w:p>
    <w:p w:rsidR="00EB61A8" w:rsidRPr="00EB61A8" w:rsidRDefault="00EB61A8" w:rsidP="00EB61A8">
      <w:pPr>
        <w:ind w:hanging="11"/>
        <w:jc w:val="center"/>
        <w:rPr>
          <w:rFonts w:ascii="Arial" w:hAnsi="Arial" w:cs="Arial"/>
          <w:b/>
          <w:sz w:val="22"/>
        </w:rPr>
      </w:pPr>
    </w:p>
    <w:p w:rsidR="00EB61A8" w:rsidRPr="00EB61A8" w:rsidRDefault="00EB61A8" w:rsidP="00EB61A8">
      <w:pPr>
        <w:ind w:hanging="11"/>
        <w:jc w:val="center"/>
        <w:rPr>
          <w:rFonts w:ascii="Arial" w:hAnsi="Arial" w:cs="Arial"/>
          <w:b/>
          <w:sz w:val="22"/>
        </w:rPr>
      </w:pPr>
      <w:r w:rsidRPr="00EB61A8">
        <w:rPr>
          <w:rFonts w:ascii="Arial" w:hAnsi="Arial" w:cs="Arial"/>
          <w:b/>
          <w:sz w:val="22"/>
        </w:rPr>
        <w:t>DIP. INGRID DEL PILAR SANTOS DÍAZ.</w:t>
      </w:r>
    </w:p>
    <w:p w:rsidR="00EB61A8" w:rsidRPr="00EB61A8" w:rsidRDefault="00EB61A8" w:rsidP="00EB61A8">
      <w:pPr>
        <w:ind w:hanging="11"/>
        <w:jc w:val="center"/>
        <w:rPr>
          <w:rFonts w:ascii="Arial" w:hAnsi="Arial" w:cs="Arial"/>
          <w:b/>
          <w:sz w:val="22"/>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B61A8" w:rsidRPr="00EB61A8" w:rsidTr="008737F4">
        <w:trPr>
          <w:trHeight w:val="1215"/>
          <w:jc w:val="center"/>
        </w:trPr>
        <w:tc>
          <w:tcPr>
            <w:tcW w:w="5032" w:type="dxa"/>
          </w:tcPr>
          <w:p w:rsidR="00EB61A8" w:rsidRPr="00EB61A8" w:rsidRDefault="00EB61A8" w:rsidP="008737F4">
            <w:pPr>
              <w:ind w:hanging="11"/>
              <w:jc w:val="center"/>
              <w:rPr>
                <w:rFonts w:ascii="Arial" w:hAnsi="Arial" w:cs="Arial"/>
                <w:b/>
                <w:sz w:val="22"/>
              </w:rPr>
            </w:pPr>
            <w:r w:rsidRPr="00EB61A8">
              <w:rPr>
                <w:rFonts w:ascii="Arial" w:hAnsi="Arial" w:cs="Arial"/>
                <w:b/>
                <w:sz w:val="22"/>
              </w:rPr>
              <w:t>SECRETARIO</w:t>
            </w:r>
          </w:p>
          <w:p w:rsidR="00EB61A8" w:rsidRPr="00EB61A8" w:rsidRDefault="00EB61A8" w:rsidP="008737F4">
            <w:pPr>
              <w:ind w:hanging="11"/>
              <w:jc w:val="center"/>
              <w:rPr>
                <w:rFonts w:ascii="Arial" w:hAnsi="Arial" w:cs="Arial"/>
                <w:b/>
                <w:sz w:val="22"/>
              </w:rPr>
            </w:pPr>
          </w:p>
          <w:p w:rsidR="00EB61A8" w:rsidRPr="00EB61A8" w:rsidRDefault="00EB61A8" w:rsidP="008737F4">
            <w:pPr>
              <w:ind w:hanging="11"/>
              <w:jc w:val="center"/>
              <w:rPr>
                <w:rFonts w:ascii="Arial" w:hAnsi="Arial" w:cs="Arial"/>
                <w:b/>
                <w:sz w:val="22"/>
              </w:rPr>
            </w:pPr>
          </w:p>
          <w:p w:rsidR="00EB61A8" w:rsidRPr="00EB61A8" w:rsidRDefault="00EB61A8" w:rsidP="008737F4">
            <w:pPr>
              <w:ind w:hanging="11"/>
              <w:jc w:val="center"/>
              <w:rPr>
                <w:rFonts w:ascii="Arial" w:hAnsi="Arial" w:cs="Arial"/>
                <w:b/>
                <w:sz w:val="22"/>
              </w:rPr>
            </w:pPr>
          </w:p>
          <w:p w:rsidR="00EB61A8" w:rsidRPr="00EB61A8" w:rsidRDefault="00EB61A8" w:rsidP="008737F4">
            <w:pPr>
              <w:ind w:hanging="11"/>
              <w:jc w:val="center"/>
              <w:rPr>
                <w:rFonts w:ascii="Arial" w:hAnsi="Arial" w:cs="Arial"/>
                <w:b/>
                <w:bCs/>
                <w:sz w:val="22"/>
              </w:rPr>
            </w:pPr>
            <w:r w:rsidRPr="00EB61A8">
              <w:rPr>
                <w:rFonts w:ascii="Arial" w:hAnsi="Arial" w:cs="Arial"/>
                <w:b/>
                <w:sz w:val="22"/>
              </w:rPr>
              <w:t xml:space="preserve">DIP. </w:t>
            </w:r>
            <w:r w:rsidRPr="00EB61A8">
              <w:rPr>
                <w:rFonts w:ascii="Arial" w:hAnsi="Arial" w:cs="Arial"/>
                <w:b/>
                <w:bCs/>
                <w:sz w:val="22"/>
              </w:rPr>
              <w:t xml:space="preserve">RAÚL ANTONIO ROMERO </w:t>
            </w:r>
          </w:p>
          <w:p w:rsidR="00EB61A8" w:rsidRPr="00EB61A8" w:rsidRDefault="00EB61A8" w:rsidP="008737F4">
            <w:pPr>
              <w:ind w:hanging="11"/>
              <w:jc w:val="center"/>
              <w:rPr>
                <w:rFonts w:ascii="Arial" w:hAnsi="Arial" w:cs="Arial"/>
                <w:b/>
                <w:sz w:val="22"/>
              </w:rPr>
            </w:pPr>
            <w:r w:rsidRPr="00EB61A8">
              <w:rPr>
                <w:rFonts w:ascii="Arial" w:hAnsi="Arial" w:cs="Arial"/>
                <w:b/>
                <w:bCs/>
                <w:sz w:val="22"/>
              </w:rPr>
              <w:t>CHEL</w:t>
            </w:r>
            <w:r w:rsidRPr="00EB61A8">
              <w:rPr>
                <w:rFonts w:ascii="Arial" w:hAnsi="Arial" w:cs="Arial"/>
                <w:b/>
                <w:sz w:val="22"/>
              </w:rPr>
              <w:t>.</w:t>
            </w:r>
          </w:p>
        </w:tc>
        <w:tc>
          <w:tcPr>
            <w:tcW w:w="4831" w:type="dxa"/>
          </w:tcPr>
          <w:p w:rsidR="00EB61A8" w:rsidRPr="00EB61A8" w:rsidRDefault="00EB61A8" w:rsidP="008737F4">
            <w:pPr>
              <w:ind w:hanging="11"/>
              <w:jc w:val="center"/>
              <w:rPr>
                <w:rFonts w:ascii="Arial" w:hAnsi="Arial" w:cs="Arial"/>
                <w:b/>
                <w:sz w:val="22"/>
              </w:rPr>
            </w:pPr>
            <w:r w:rsidRPr="00EB61A8">
              <w:rPr>
                <w:rFonts w:ascii="Arial" w:hAnsi="Arial" w:cs="Arial"/>
                <w:b/>
                <w:sz w:val="22"/>
              </w:rPr>
              <w:t>SECRETARIO</w:t>
            </w:r>
          </w:p>
          <w:p w:rsidR="00EB61A8" w:rsidRPr="00EB61A8" w:rsidRDefault="00EB61A8" w:rsidP="008737F4">
            <w:pPr>
              <w:ind w:hanging="11"/>
              <w:jc w:val="center"/>
              <w:rPr>
                <w:rFonts w:ascii="Arial" w:hAnsi="Arial" w:cs="Arial"/>
                <w:b/>
                <w:sz w:val="22"/>
              </w:rPr>
            </w:pPr>
          </w:p>
          <w:p w:rsidR="00EB61A8" w:rsidRPr="00EB61A8" w:rsidRDefault="00EB61A8" w:rsidP="008737F4">
            <w:pPr>
              <w:ind w:hanging="11"/>
              <w:jc w:val="center"/>
              <w:rPr>
                <w:rFonts w:ascii="Arial" w:hAnsi="Arial" w:cs="Arial"/>
                <w:b/>
                <w:sz w:val="22"/>
              </w:rPr>
            </w:pPr>
          </w:p>
          <w:p w:rsidR="00EB61A8" w:rsidRPr="00EB61A8" w:rsidRDefault="00EB61A8" w:rsidP="008737F4">
            <w:pPr>
              <w:ind w:hanging="11"/>
              <w:jc w:val="center"/>
              <w:rPr>
                <w:rFonts w:ascii="Arial" w:hAnsi="Arial" w:cs="Arial"/>
                <w:b/>
                <w:sz w:val="22"/>
              </w:rPr>
            </w:pPr>
          </w:p>
          <w:p w:rsidR="00EB61A8" w:rsidRPr="00EB61A8" w:rsidRDefault="00EB61A8" w:rsidP="008737F4">
            <w:pPr>
              <w:ind w:hanging="11"/>
              <w:jc w:val="center"/>
              <w:rPr>
                <w:rFonts w:ascii="Arial" w:hAnsi="Arial" w:cs="Arial"/>
                <w:b/>
                <w:sz w:val="22"/>
              </w:rPr>
            </w:pPr>
            <w:r w:rsidRPr="00EB61A8">
              <w:rPr>
                <w:rFonts w:ascii="Arial" w:hAnsi="Arial" w:cs="Arial"/>
                <w:b/>
                <w:sz w:val="22"/>
              </w:rPr>
              <w:t>DIP. RAFAEL ALEJANDRO ECHAZARRETA TORRES.</w:t>
            </w:r>
          </w:p>
        </w:tc>
      </w:tr>
    </w:tbl>
    <w:p w:rsidR="00EB61A8" w:rsidRPr="00EB61A8" w:rsidRDefault="00EB61A8" w:rsidP="00EB61A8">
      <w:pPr>
        <w:autoSpaceDE w:val="0"/>
        <w:autoSpaceDN w:val="0"/>
        <w:adjustRightInd w:val="0"/>
        <w:rPr>
          <w:rFonts w:ascii="Arial" w:hAnsi="Arial" w:cs="Arial"/>
          <w:sz w:val="22"/>
        </w:rPr>
      </w:pPr>
    </w:p>
    <w:p w:rsidR="00EB61A8" w:rsidRPr="00EB61A8" w:rsidRDefault="00EB61A8" w:rsidP="00EB61A8">
      <w:pPr>
        <w:pStyle w:val="Textoindependiente"/>
        <w:spacing w:after="0"/>
        <w:ind w:firstLine="425"/>
        <w:jc w:val="center"/>
        <w:rPr>
          <w:b/>
          <w:caps/>
          <w:sz w:val="22"/>
          <w:szCs w:val="22"/>
          <w:lang w:val="es-MX"/>
        </w:rPr>
      </w:pPr>
    </w:p>
    <w:sectPr w:rsidR="00EB61A8" w:rsidRPr="00EB61A8" w:rsidSect="00651AA0">
      <w:headerReference w:type="default" r:id="rId8"/>
      <w:footerReference w:type="even" r:id="rId9"/>
      <w:footerReference w:type="default" r:id="rId10"/>
      <w:pgSz w:w="12242" w:h="15842" w:code="1"/>
      <w:pgMar w:top="2835" w:right="1185"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EE4" w:rsidRDefault="00DC6EE4">
      <w:r>
        <w:separator/>
      </w:r>
    </w:p>
  </w:endnote>
  <w:endnote w:type="continuationSeparator" w:id="0">
    <w:p w:rsidR="00DC6EE4" w:rsidRDefault="00DC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E4" w:rsidRDefault="00DC6EE4"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6EE4" w:rsidRDefault="00DC6EE4"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248021"/>
      <w:docPartObj>
        <w:docPartGallery w:val="Page Numbers (Bottom of Page)"/>
        <w:docPartUnique/>
      </w:docPartObj>
    </w:sdtPr>
    <w:sdtEndPr>
      <w:rPr>
        <w:rFonts w:ascii="Arial" w:hAnsi="Arial" w:cs="Arial"/>
      </w:rPr>
    </w:sdtEndPr>
    <w:sdtContent>
      <w:p w:rsidR="00DC6EE4" w:rsidRPr="00233D9F" w:rsidRDefault="00DC6EE4"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107DB7" w:rsidRPr="00107DB7">
          <w:rPr>
            <w:rFonts w:ascii="Arial" w:hAnsi="Arial" w:cs="Arial"/>
            <w:noProof/>
            <w:lang w:val="es-ES"/>
          </w:rPr>
          <w:t>4</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EE4" w:rsidRDefault="00DC6EE4">
      <w:r>
        <w:separator/>
      </w:r>
    </w:p>
  </w:footnote>
  <w:footnote w:type="continuationSeparator" w:id="0">
    <w:p w:rsidR="00DC6EE4" w:rsidRDefault="00DC6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EE4" w:rsidRDefault="00DC6EE4">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DC6EE4" w:rsidRPr="003B399F" w:rsidRDefault="00DC6EE4"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LIBRE Y SOBERANO DE</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DC6EE4" w:rsidRPr="003B399F" w:rsidRDefault="00DC6EE4"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LIBRE Y SOBERANO DE</w:t>
                    </w:r>
                  </w:p>
                  <w:p w:rsidR="00DC6EE4" w:rsidRPr="003B399F" w:rsidRDefault="00DC6EE4"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6EE4" w:rsidRDefault="00DC6EE4" w:rsidP="003C0EDF">
                          <w:pPr>
                            <w:pStyle w:val="Encabezado"/>
                            <w:jc w:val="center"/>
                          </w:pPr>
                          <w:r>
                            <w:t>GOBIERNO DEL ESTADO DE YUCATÁN</w:t>
                          </w:r>
                        </w:p>
                        <w:p w:rsidR="00DC6EE4" w:rsidRDefault="00DC6EE4"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DC6EE4" w:rsidRDefault="00DC6EE4" w:rsidP="0061342E">
                          <w:pPr>
                            <w:rPr>
                              <w:lang w:val="x-none"/>
                            </w:rPr>
                          </w:pPr>
                        </w:p>
                        <w:p w:rsidR="00DC6EE4" w:rsidRPr="0061342E" w:rsidRDefault="00DC6EE4"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DC6EE4" w:rsidRDefault="00DC6EE4" w:rsidP="003C0EDF">
                    <w:pPr>
                      <w:pStyle w:val="Encabezado"/>
                      <w:jc w:val="center"/>
                    </w:pPr>
                    <w:r>
                      <w:t>GOBIERNO DEL ESTADO DE YUCATÁN</w:t>
                    </w:r>
                  </w:p>
                  <w:p w:rsidR="00DC6EE4" w:rsidRDefault="00DC6EE4"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DC6EE4" w:rsidRDefault="00DC6EE4" w:rsidP="0061342E">
                    <w:pPr>
                      <w:rPr>
                        <w:lang w:val="x-none"/>
                      </w:rPr>
                    </w:pPr>
                  </w:p>
                  <w:p w:rsidR="00DC6EE4" w:rsidRPr="0061342E" w:rsidRDefault="00DC6EE4"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D46BC3"/>
    <w:multiLevelType w:val="hybridMultilevel"/>
    <w:tmpl w:val="4F2E25CE"/>
    <w:lvl w:ilvl="0" w:tplc="41ACF52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FA67F1A"/>
    <w:multiLevelType w:val="hybridMultilevel"/>
    <w:tmpl w:val="D8769F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8">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3">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4FB214CC"/>
    <w:multiLevelType w:val="multilevel"/>
    <w:tmpl w:val="20EE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6B76E40"/>
    <w:multiLevelType w:val="hybridMultilevel"/>
    <w:tmpl w:val="ECB0CE10"/>
    <w:lvl w:ilvl="0" w:tplc="73028CD2">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1">
    <w:nsid w:val="648B06AE"/>
    <w:multiLevelType w:val="hybridMultilevel"/>
    <w:tmpl w:val="730E3B5C"/>
    <w:lvl w:ilvl="0" w:tplc="C6D2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E054BF5"/>
    <w:multiLevelType w:val="hybridMultilevel"/>
    <w:tmpl w:val="BF861A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1"/>
  </w:num>
  <w:num w:numId="4">
    <w:abstractNumId w:val="0"/>
  </w:num>
  <w:num w:numId="5">
    <w:abstractNumId w:val="15"/>
  </w:num>
  <w:num w:numId="6">
    <w:abstractNumId w:val="3"/>
  </w:num>
  <w:num w:numId="7">
    <w:abstractNumId w:val="8"/>
  </w:num>
  <w:num w:numId="8">
    <w:abstractNumId w:val="7"/>
  </w:num>
  <w:num w:numId="9">
    <w:abstractNumId w:val="24"/>
  </w:num>
  <w:num w:numId="10">
    <w:abstractNumId w:val="10"/>
  </w:num>
  <w:num w:numId="11">
    <w:abstractNumId w:val="22"/>
  </w:num>
  <w:num w:numId="12">
    <w:abstractNumId w:val="5"/>
  </w:num>
  <w:num w:numId="13">
    <w:abstractNumId w:val="19"/>
  </w:num>
  <w:num w:numId="14">
    <w:abstractNumId w:val="11"/>
  </w:num>
  <w:num w:numId="15">
    <w:abstractNumId w:val="17"/>
  </w:num>
  <w:num w:numId="16">
    <w:abstractNumId w:val="9"/>
  </w:num>
  <w:num w:numId="17">
    <w:abstractNumId w:val="4"/>
  </w:num>
  <w:num w:numId="18">
    <w:abstractNumId w:val="23"/>
  </w:num>
  <w:num w:numId="19">
    <w:abstractNumId w:val="13"/>
  </w:num>
  <w:num w:numId="20">
    <w:abstractNumId w:val="14"/>
  </w:num>
  <w:num w:numId="21">
    <w:abstractNumId w:val="16"/>
  </w:num>
  <w:num w:numId="22">
    <w:abstractNumId w:val="25"/>
  </w:num>
  <w:num w:numId="23">
    <w:abstractNumId w:val="6"/>
  </w:num>
  <w:num w:numId="24">
    <w:abstractNumId w:val="2"/>
  </w:num>
  <w:num w:numId="25">
    <w:abstractNumId w:val="21"/>
  </w:num>
  <w:num w:numId="2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16FD9"/>
    <w:rsid w:val="0002020D"/>
    <w:rsid w:val="00020386"/>
    <w:rsid w:val="00020DDE"/>
    <w:rsid w:val="00021CFE"/>
    <w:rsid w:val="00022DEF"/>
    <w:rsid w:val="00023C93"/>
    <w:rsid w:val="000246DA"/>
    <w:rsid w:val="000250CA"/>
    <w:rsid w:val="00026180"/>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29"/>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4DFF"/>
    <w:rsid w:val="000764A3"/>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19B1"/>
    <w:rsid w:val="000B206B"/>
    <w:rsid w:val="000B4EA4"/>
    <w:rsid w:val="000B504E"/>
    <w:rsid w:val="000B5142"/>
    <w:rsid w:val="000B551A"/>
    <w:rsid w:val="000C121F"/>
    <w:rsid w:val="000C131E"/>
    <w:rsid w:val="000C139E"/>
    <w:rsid w:val="000C309E"/>
    <w:rsid w:val="000C310D"/>
    <w:rsid w:val="000C42A7"/>
    <w:rsid w:val="000C4560"/>
    <w:rsid w:val="000C4A02"/>
    <w:rsid w:val="000C6EDE"/>
    <w:rsid w:val="000C6F22"/>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730"/>
    <w:rsid w:val="000E1DFB"/>
    <w:rsid w:val="000E26D1"/>
    <w:rsid w:val="000E282B"/>
    <w:rsid w:val="000E292B"/>
    <w:rsid w:val="000E2987"/>
    <w:rsid w:val="000E2B2C"/>
    <w:rsid w:val="000E36EF"/>
    <w:rsid w:val="000E3740"/>
    <w:rsid w:val="000E3D0B"/>
    <w:rsid w:val="000E4460"/>
    <w:rsid w:val="000E5370"/>
    <w:rsid w:val="000E66E9"/>
    <w:rsid w:val="000E68D1"/>
    <w:rsid w:val="000E6D0B"/>
    <w:rsid w:val="000E749C"/>
    <w:rsid w:val="000F05D9"/>
    <w:rsid w:val="000F1829"/>
    <w:rsid w:val="000F20EC"/>
    <w:rsid w:val="000F341F"/>
    <w:rsid w:val="000F3A29"/>
    <w:rsid w:val="000F3C1C"/>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5DB2"/>
    <w:rsid w:val="001060E6"/>
    <w:rsid w:val="0010621B"/>
    <w:rsid w:val="00106571"/>
    <w:rsid w:val="00106DA9"/>
    <w:rsid w:val="00107DB7"/>
    <w:rsid w:val="001101C2"/>
    <w:rsid w:val="001106B1"/>
    <w:rsid w:val="00110990"/>
    <w:rsid w:val="00113714"/>
    <w:rsid w:val="0011387F"/>
    <w:rsid w:val="001146AF"/>
    <w:rsid w:val="00114E85"/>
    <w:rsid w:val="001151D3"/>
    <w:rsid w:val="001170DB"/>
    <w:rsid w:val="00117137"/>
    <w:rsid w:val="00117E17"/>
    <w:rsid w:val="00117E25"/>
    <w:rsid w:val="00120826"/>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D66"/>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3A1E"/>
    <w:rsid w:val="00194BE7"/>
    <w:rsid w:val="00195010"/>
    <w:rsid w:val="00195FB2"/>
    <w:rsid w:val="00196B76"/>
    <w:rsid w:val="00196C14"/>
    <w:rsid w:val="001A048A"/>
    <w:rsid w:val="001A0F19"/>
    <w:rsid w:val="001A0F4A"/>
    <w:rsid w:val="001A2983"/>
    <w:rsid w:val="001A3425"/>
    <w:rsid w:val="001A3FF7"/>
    <w:rsid w:val="001A4998"/>
    <w:rsid w:val="001A4C46"/>
    <w:rsid w:val="001A7DFA"/>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255"/>
    <w:rsid w:val="001F74D9"/>
    <w:rsid w:val="00200474"/>
    <w:rsid w:val="00200C6F"/>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5BE"/>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374A7"/>
    <w:rsid w:val="0023767D"/>
    <w:rsid w:val="00240025"/>
    <w:rsid w:val="0024040F"/>
    <w:rsid w:val="00240F8B"/>
    <w:rsid w:val="00241B09"/>
    <w:rsid w:val="00242AEE"/>
    <w:rsid w:val="00242B84"/>
    <w:rsid w:val="00242FE0"/>
    <w:rsid w:val="00243E9F"/>
    <w:rsid w:val="00245462"/>
    <w:rsid w:val="00245A97"/>
    <w:rsid w:val="00245E4F"/>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55"/>
    <w:rsid w:val="002756AF"/>
    <w:rsid w:val="002758D6"/>
    <w:rsid w:val="00275E5B"/>
    <w:rsid w:val="00280072"/>
    <w:rsid w:val="00280B39"/>
    <w:rsid w:val="00280FE6"/>
    <w:rsid w:val="00281F05"/>
    <w:rsid w:val="00282916"/>
    <w:rsid w:val="00283D2D"/>
    <w:rsid w:val="00284686"/>
    <w:rsid w:val="0028520A"/>
    <w:rsid w:val="00285F6B"/>
    <w:rsid w:val="00286ECC"/>
    <w:rsid w:val="0028745B"/>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3B4"/>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C4F"/>
    <w:rsid w:val="002D2F95"/>
    <w:rsid w:val="002D3CC4"/>
    <w:rsid w:val="002D40B1"/>
    <w:rsid w:val="002D4134"/>
    <w:rsid w:val="002D49E5"/>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53DD"/>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48E"/>
    <w:rsid w:val="002F69DE"/>
    <w:rsid w:val="00300152"/>
    <w:rsid w:val="00300AE5"/>
    <w:rsid w:val="00300D34"/>
    <w:rsid w:val="0030108E"/>
    <w:rsid w:val="003017A8"/>
    <w:rsid w:val="003017B3"/>
    <w:rsid w:val="0030215D"/>
    <w:rsid w:val="00303518"/>
    <w:rsid w:val="00305737"/>
    <w:rsid w:val="003057CB"/>
    <w:rsid w:val="003070A0"/>
    <w:rsid w:val="0030737D"/>
    <w:rsid w:val="00307DBA"/>
    <w:rsid w:val="00310145"/>
    <w:rsid w:val="00311CF9"/>
    <w:rsid w:val="00311D7E"/>
    <w:rsid w:val="00311E60"/>
    <w:rsid w:val="00311EB5"/>
    <w:rsid w:val="003137CE"/>
    <w:rsid w:val="00313A84"/>
    <w:rsid w:val="00313C03"/>
    <w:rsid w:val="00314ABD"/>
    <w:rsid w:val="003156B3"/>
    <w:rsid w:val="00315AE0"/>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663"/>
    <w:rsid w:val="00351DCB"/>
    <w:rsid w:val="00352374"/>
    <w:rsid w:val="0035281C"/>
    <w:rsid w:val="00352C58"/>
    <w:rsid w:val="00352FB9"/>
    <w:rsid w:val="003558A4"/>
    <w:rsid w:val="003560C5"/>
    <w:rsid w:val="00356478"/>
    <w:rsid w:val="0035674A"/>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3BD"/>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35C2"/>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37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4C99"/>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1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678"/>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6DB9"/>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27"/>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7C1"/>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6FFF"/>
    <w:rsid w:val="004A709C"/>
    <w:rsid w:val="004A7BD1"/>
    <w:rsid w:val="004B026F"/>
    <w:rsid w:val="004B03D0"/>
    <w:rsid w:val="004B0A22"/>
    <w:rsid w:val="004B1DF9"/>
    <w:rsid w:val="004B2EDC"/>
    <w:rsid w:val="004B37E6"/>
    <w:rsid w:val="004B3E88"/>
    <w:rsid w:val="004B5226"/>
    <w:rsid w:val="004B5AA4"/>
    <w:rsid w:val="004B5CE9"/>
    <w:rsid w:val="004B72E6"/>
    <w:rsid w:val="004C03D5"/>
    <w:rsid w:val="004C0C37"/>
    <w:rsid w:val="004C0C9A"/>
    <w:rsid w:val="004C1270"/>
    <w:rsid w:val="004C29B9"/>
    <w:rsid w:val="004C33A1"/>
    <w:rsid w:val="004C35A5"/>
    <w:rsid w:val="004C408C"/>
    <w:rsid w:val="004C4220"/>
    <w:rsid w:val="004C47DF"/>
    <w:rsid w:val="004C4B2D"/>
    <w:rsid w:val="004C633F"/>
    <w:rsid w:val="004C6A61"/>
    <w:rsid w:val="004D0D34"/>
    <w:rsid w:val="004D0D70"/>
    <w:rsid w:val="004D1D90"/>
    <w:rsid w:val="004D2618"/>
    <w:rsid w:val="004D2E9D"/>
    <w:rsid w:val="004D3BAA"/>
    <w:rsid w:val="004D41E7"/>
    <w:rsid w:val="004D44E6"/>
    <w:rsid w:val="004D4A7B"/>
    <w:rsid w:val="004D5AC4"/>
    <w:rsid w:val="004D5CA6"/>
    <w:rsid w:val="004D62E9"/>
    <w:rsid w:val="004D6BF5"/>
    <w:rsid w:val="004D6D0C"/>
    <w:rsid w:val="004D70D3"/>
    <w:rsid w:val="004D77D1"/>
    <w:rsid w:val="004D7A4A"/>
    <w:rsid w:val="004E0008"/>
    <w:rsid w:val="004E0D72"/>
    <w:rsid w:val="004E0F70"/>
    <w:rsid w:val="004E2737"/>
    <w:rsid w:val="004E2A4B"/>
    <w:rsid w:val="004E2E0A"/>
    <w:rsid w:val="004E310D"/>
    <w:rsid w:val="004E3EB6"/>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95A"/>
    <w:rsid w:val="0050004C"/>
    <w:rsid w:val="00500095"/>
    <w:rsid w:val="00501292"/>
    <w:rsid w:val="00502756"/>
    <w:rsid w:val="00502AE6"/>
    <w:rsid w:val="0050362A"/>
    <w:rsid w:val="00504235"/>
    <w:rsid w:val="00505499"/>
    <w:rsid w:val="00505F96"/>
    <w:rsid w:val="005060BD"/>
    <w:rsid w:val="00506137"/>
    <w:rsid w:val="0050619A"/>
    <w:rsid w:val="0050693E"/>
    <w:rsid w:val="0050749F"/>
    <w:rsid w:val="00507668"/>
    <w:rsid w:val="00507A3A"/>
    <w:rsid w:val="005104C5"/>
    <w:rsid w:val="00510AC5"/>
    <w:rsid w:val="00510CD5"/>
    <w:rsid w:val="00511326"/>
    <w:rsid w:val="00511910"/>
    <w:rsid w:val="00511A21"/>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04F"/>
    <w:rsid w:val="00526324"/>
    <w:rsid w:val="005266B6"/>
    <w:rsid w:val="00526720"/>
    <w:rsid w:val="005267A7"/>
    <w:rsid w:val="005270D5"/>
    <w:rsid w:val="005276D7"/>
    <w:rsid w:val="00527B55"/>
    <w:rsid w:val="00527BF0"/>
    <w:rsid w:val="005307E5"/>
    <w:rsid w:val="00530C44"/>
    <w:rsid w:val="0053118D"/>
    <w:rsid w:val="00531354"/>
    <w:rsid w:val="005319B4"/>
    <w:rsid w:val="0053214A"/>
    <w:rsid w:val="00532691"/>
    <w:rsid w:val="00532820"/>
    <w:rsid w:val="00533CD7"/>
    <w:rsid w:val="00533DDE"/>
    <w:rsid w:val="00534569"/>
    <w:rsid w:val="00534963"/>
    <w:rsid w:val="00536E49"/>
    <w:rsid w:val="00540E80"/>
    <w:rsid w:val="0054174A"/>
    <w:rsid w:val="00543145"/>
    <w:rsid w:val="00543836"/>
    <w:rsid w:val="00544201"/>
    <w:rsid w:val="0054478B"/>
    <w:rsid w:val="00544812"/>
    <w:rsid w:val="00544C14"/>
    <w:rsid w:val="00544F7A"/>
    <w:rsid w:val="00545E3B"/>
    <w:rsid w:val="005460D4"/>
    <w:rsid w:val="0054709E"/>
    <w:rsid w:val="005478FE"/>
    <w:rsid w:val="005479EF"/>
    <w:rsid w:val="00550BC6"/>
    <w:rsid w:val="00550C4A"/>
    <w:rsid w:val="00550FCA"/>
    <w:rsid w:val="00552624"/>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BCC"/>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87E"/>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124"/>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2E7E"/>
    <w:rsid w:val="006231C0"/>
    <w:rsid w:val="006234AC"/>
    <w:rsid w:val="006234C8"/>
    <w:rsid w:val="00623EDB"/>
    <w:rsid w:val="0062403E"/>
    <w:rsid w:val="006243E6"/>
    <w:rsid w:val="006251ED"/>
    <w:rsid w:val="00625425"/>
    <w:rsid w:val="00625DEC"/>
    <w:rsid w:val="00626384"/>
    <w:rsid w:val="0062692A"/>
    <w:rsid w:val="00626B56"/>
    <w:rsid w:val="006317AA"/>
    <w:rsid w:val="00632FB5"/>
    <w:rsid w:val="00633624"/>
    <w:rsid w:val="00633755"/>
    <w:rsid w:val="00633A08"/>
    <w:rsid w:val="00633D37"/>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795"/>
    <w:rsid w:val="00646B2C"/>
    <w:rsid w:val="0065000B"/>
    <w:rsid w:val="00651254"/>
    <w:rsid w:val="006513AC"/>
    <w:rsid w:val="00651691"/>
    <w:rsid w:val="00651AA0"/>
    <w:rsid w:val="006522DC"/>
    <w:rsid w:val="00653427"/>
    <w:rsid w:val="00654487"/>
    <w:rsid w:val="006544D2"/>
    <w:rsid w:val="006560BC"/>
    <w:rsid w:val="00656203"/>
    <w:rsid w:val="006567AA"/>
    <w:rsid w:val="00656D36"/>
    <w:rsid w:val="006573A7"/>
    <w:rsid w:val="006576A4"/>
    <w:rsid w:val="00657A94"/>
    <w:rsid w:val="00657F58"/>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A87"/>
    <w:rsid w:val="00674E05"/>
    <w:rsid w:val="00676D74"/>
    <w:rsid w:val="006809D1"/>
    <w:rsid w:val="006813C0"/>
    <w:rsid w:val="00681A66"/>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3CDC"/>
    <w:rsid w:val="006A47E2"/>
    <w:rsid w:val="006A527E"/>
    <w:rsid w:val="006A5EAA"/>
    <w:rsid w:val="006A6881"/>
    <w:rsid w:val="006A7C9C"/>
    <w:rsid w:val="006B027C"/>
    <w:rsid w:val="006B03E7"/>
    <w:rsid w:val="006B0607"/>
    <w:rsid w:val="006B0EC9"/>
    <w:rsid w:val="006B1C2A"/>
    <w:rsid w:val="006B1D0A"/>
    <w:rsid w:val="006B3150"/>
    <w:rsid w:val="006B4DAA"/>
    <w:rsid w:val="006B58FC"/>
    <w:rsid w:val="006B5ED8"/>
    <w:rsid w:val="006B6637"/>
    <w:rsid w:val="006B7ED3"/>
    <w:rsid w:val="006C0506"/>
    <w:rsid w:val="006C1028"/>
    <w:rsid w:val="006C1529"/>
    <w:rsid w:val="006C19E1"/>
    <w:rsid w:val="006C268A"/>
    <w:rsid w:val="006C29EC"/>
    <w:rsid w:val="006C2DD7"/>
    <w:rsid w:val="006C56A7"/>
    <w:rsid w:val="006C5FF3"/>
    <w:rsid w:val="006C6649"/>
    <w:rsid w:val="006C6D4C"/>
    <w:rsid w:val="006D01D8"/>
    <w:rsid w:val="006D1031"/>
    <w:rsid w:val="006D25B6"/>
    <w:rsid w:val="006D2640"/>
    <w:rsid w:val="006D2C25"/>
    <w:rsid w:val="006D32FD"/>
    <w:rsid w:val="006D3591"/>
    <w:rsid w:val="006D3847"/>
    <w:rsid w:val="006D3D3C"/>
    <w:rsid w:val="006D4140"/>
    <w:rsid w:val="006D4581"/>
    <w:rsid w:val="006D4F29"/>
    <w:rsid w:val="006D599B"/>
    <w:rsid w:val="006D5ADE"/>
    <w:rsid w:val="006D6584"/>
    <w:rsid w:val="006D6BB7"/>
    <w:rsid w:val="006E069C"/>
    <w:rsid w:val="006E0BD3"/>
    <w:rsid w:val="006E1EB4"/>
    <w:rsid w:val="006E243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39E3"/>
    <w:rsid w:val="006F40FB"/>
    <w:rsid w:val="006F559B"/>
    <w:rsid w:val="006F5B3E"/>
    <w:rsid w:val="006F5D7C"/>
    <w:rsid w:val="006F6503"/>
    <w:rsid w:val="00700057"/>
    <w:rsid w:val="0070173F"/>
    <w:rsid w:val="0070216A"/>
    <w:rsid w:val="007022A3"/>
    <w:rsid w:val="00702F7E"/>
    <w:rsid w:val="00703346"/>
    <w:rsid w:val="00703EAD"/>
    <w:rsid w:val="00703F38"/>
    <w:rsid w:val="007043E8"/>
    <w:rsid w:val="00704D22"/>
    <w:rsid w:val="00704DD2"/>
    <w:rsid w:val="007050A9"/>
    <w:rsid w:val="007060E2"/>
    <w:rsid w:val="007064E9"/>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AE5"/>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126"/>
    <w:rsid w:val="00751274"/>
    <w:rsid w:val="007525DA"/>
    <w:rsid w:val="00752A51"/>
    <w:rsid w:val="00753EAF"/>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C26"/>
    <w:rsid w:val="00773FA4"/>
    <w:rsid w:val="0077455D"/>
    <w:rsid w:val="007748CA"/>
    <w:rsid w:val="0077550C"/>
    <w:rsid w:val="00776F53"/>
    <w:rsid w:val="0077739F"/>
    <w:rsid w:val="00777A23"/>
    <w:rsid w:val="00777A45"/>
    <w:rsid w:val="00782453"/>
    <w:rsid w:val="00783A8E"/>
    <w:rsid w:val="00783CFC"/>
    <w:rsid w:val="00784612"/>
    <w:rsid w:val="00784A2B"/>
    <w:rsid w:val="00785354"/>
    <w:rsid w:val="00785F1E"/>
    <w:rsid w:val="00785F85"/>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4861"/>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15B7"/>
    <w:rsid w:val="007F230D"/>
    <w:rsid w:val="007F2BC2"/>
    <w:rsid w:val="007F3753"/>
    <w:rsid w:val="007F3A67"/>
    <w:rsid w:val="007F3FD1"/>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3E6A"/>
    <w:rsid w:val="008052C0"/>
    <w:rsid w:val="00806AB7"/>
    <w:rsid w:val="00806E0E"/>
    <w:rsid w:val="00806E90"/>
    <w:rsid w:val="008072AA"/>
    <w:rsid w:val="00807714"/>
    <w:rsid w:val="00810CC8"/>
    <w:rsid w:val="00811236"/>
    <w:rsid w:val="00811C83"/>
    <w:rsid w:val="008142A9"/>
    <w:rsid w:val="008146BB"/>
    <w:rsid w:val="00814C5D"/>
    <w:rsid w:val="00814EAB"/>
    <w:rsid w:val="00816CBF"/>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06F"/>
    <w:rsid w:val="0083549B"/>
    <w:rsid w:val="0083690B"/>
    <w:rsid w:val="00837B09"/>
    <w:rsid w:val="00841414"/>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03DE"/>
    <w:rsid w:val="00871343"/>
    <w:rsid w:val="008726BA"/>
    <w:rsid w:val="00872782"/>
    <w:rsid w:val="0087345E"/>
    <w:rsid w:val="008734BD"/>
    <w:rsid w:val="008734FE"/>
    <w:rsid w:val="00873E70"/>
    <w:rsid w:val="008746FB"/>
    <w:rsid w:val="00875076"/>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5511"/>
    <w:rsid w:val="008866C2"/>
    <w:rsid w:val="00886DED"/>
    <w:rsid w:val="00887FA2"/>
    <w:rsid w:val="00890CC6"/>
    <w:rsid w:val="0089219B"/>
    <w:rsid w:val="0089273F"/>
    <w:rsid w:val="00892BED"/>
    <w:rsid w:val="0089400A"/>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507"/>
    <w:rsid w:val="008E37E7"/>
    <w:rsid w:val="008E3B04"/>
    <w:rsid w:val="008E505E"/>
    <w:rsid w:val="008E5070"/>
    <w:rsid w:val="008E58FF"/>
    <w:rsid w:val="008E6B53"/>
    <w:rsid w:val="008F0836"/>
    <w:rsid w:val="008F0A76"/>
    <w:rsid w:val="008F167C"/>
    <w:rsid w:val="008F18CD"/>
    <w:rsid w:val="008F1ACC"/>
    <w:rsid w:val="008F1FD1"/>
    <w:rsid w:val="008F32D1"/>
    <w:rsid w:val="008F4108"/>
    <w:rsid w:val="008F451D"/>
    <w:rsid w:val="008F4C7F"/>
    <w:rsid w:val="008F58FD"/>
    <w:rsid w:val="008F69A8"/>
    <w:rsid w:val="008F724F"/>
    <w:rsid w:val="00901D62"/>
    <w:rsid w:val="00902856"/>
    <w:rsid w:val="00903988"/>
    <w:rsid w:val="00903D21"/>
    <w:rsid w:val="00903E69"/>
    <w:rsid w:val="00904463"/>
    <w:rsid w:val="00905103"/>
    <w:rsid w:val="00905157"/>
    <w:rsid w:val="00905AB8"/>
    <w:rsid w:val="00906873"/>
    <w:rsid w:val="00910A34"/>
    <w:rsid w:val="00911682"/>
    <w:rsid w:val="0091251D"/>
    <w:rsid w:val="0091292A"/>
    <w:rsid w:val="00913081"/>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5EC8"/>
    <w:rsid w:val="00936B6B"/>
    <w:rsid w:val="00940EE4"/>
    <w:rsid w:val="00940EF4"/>
    <w:rsid w:val="0094188E"/>
    <w:rsid w:val="00941A5D"/>
    <w:rsid w:val="009420B9"/>
    <w:rsid w:val="00943125"/>
    <w:rsid w:val="0094353B"/>
    <w:rsid w:val="009439AA"/>
    <w:rsid w:val="0094550A"/>
    <w:rsid w:val="00946129"/>
    <w:rsid w:val="00947212"/>
    <w:rsid w:val="00947323"/>
    <w:rsid w:val="00947821"/>
    <w:rsid w:val="00951C28"/>
    <w:rsid w:val="009522AD"/>
    <w:rsid w:val="00953396"/>
    <w:rsid w:val="009537F3"/>
    <w:rsid w:val="00954819"/>
    <w:rsid w:val="00954FA0"/>
    <w:rsid w:val="009550E2"/>
    <w:rsid w:val="009576A3"/>
    <w:rsid w:val="00957999"/>
    <w:rsid w:val="00960712"/>
    <w:rsid w:val="00961247"/>
    <w:rsid w:val="00961650"/>
    <w:rsid w:val="0096170B"/>
    <w:rsid w:val="00961C1C"/>
    <w:rsid w:val="009640F9"/>
    <w:rsid w:val="00964A4C"/>
    <w:rsid w:val="00964FCC"/>
    <w:rsid w:val="00967815"/>
    <w:rsid w:val="00967BD8"/>
    <w:rsid w:val="00967D0D"/>
    <w:rsid w:val="00970840"/>
    <w:rsid w:val="009712AF"/>
    <w:rsid w:val="009728A3"/>
    <w:rsid w:val="00972B15"/>
    <w:rsid w:val="00973B82"/>
    <w:rsid w:val="009741D4"/>
    <w:rsid w:val="00974263"/>
    <w:rsid w:val="0097439C"/>
    <w:rsid w:val="009746E8"/>
    <w:rsid w:val="00974706"/>
    <w:rsid w:val="009748FA"/>
    <w:rsid w:val="0097517A"/>
    <w:rsid w:val="009756E7"/>
    <w:rsid w:val="00976460"/>
    <w:rsid w:val="00980F20"/>
    <w:rsid w:val="00981088"/>
    <w:rsid w:val="00982A29"/>
    <w:rsid w:val="00982E6F"/>
    <w:rsid w:val="00983164"/>
    <w:rsid w:val="00983366"/>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0E47"/>
    <w:rsid w:val="009A12AD"/>
    <w:rsid w:val="009A1D48"/>
    <w:rsid w:val="009A333F"/>
    <w:rsid w:val="009A334A"/>
    <w:rsid w:val="009A3BC6"/>
    <w:rsid w:val="009A46B0"/>
    <w:rsid w:val="009A49B5"/>
    <w:rsid w:val="009A4C94"/>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A7A"/>
    <w:rsid w:val="009F7D3D"/>
    <w:rsid w:val="009F7FE6"/>
    <w:rsid w:val="00A00151"/>
    <w:rsid w:val="00A0067E"/>
    <w:rsid w:val="00A00808"/>
    <w:rsid w:val="00A00EE0"/>
    <w:rsid w:val="00A023C0"/>
    <w:rsid w:val="00A04EB4"/>
    <w:rsid w:val="00A05157"/>
    <w:rsid w:val="00A0568D"/>
    <w:rsid w:val="00A057AF"/>
    <w:rsid w:val="00A05BDE"/>
    <w:rsid w:val="00A0649E"/>
    <w:rsid w:val="00A064FD"/>
    <w:rsid w:val="00A06A59"/>
    <w:rsid w:val="00A0787E"/>
    <w:rsid w:val="00A102C9"/>
    <w:rsid w:val="00A11212"/>
    <w:rsid w:val="00A11A87"/>
    <w:rsid w:val="00A11B2B"/>
    <w:rsid w:val="00A13200"/>
    <w:rsid w:val="00A134EF"/>
    <w:rsid w:val="00A13C92"/>
    <w:rsid w:val="00A1531A"/>
    <w:rsid w:val="00A156C9"/>
    <w:rsid w:val="00A15CEC"/>
    <w:rsid w:val="00A161EC"/>
    <w:rsid w:val="00A16931"/>
    <w:rsid w:val="00A20904"/>
    <w:rsid w:val="00A20962"/>
    <w:rsid w:val="00A216AE"/>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2654"/>
    <w:rsid w:val="00A63F69"/>
    <w:rsid w:val="00A64C4D"/>
    <w:rsid w:val="00A65257"/>
    <w:rsid w:val="00A65314"/>
    <w:rsid w:val="00A65449"/>
    <w:rsid w:val="00A6572B"/>
    <w:rsid w:val="00A65A13"/>
    <w:rsid w:val="00A6655F"/>
    <w:rsid w:val="00A66C6A"/>
    <w:rsid w:val="00A66DC4"/>
    <w:rsid w:val="00A66EA2"/>
    <w:rsid w:val="00A70685"/>
    <w:rsid w:val="00A706F4"/>
    <w:rsid w:val="00A70851"/>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1B2"/>
    <w:rsid w:val="00AB45CD"/>
    <w:rsid w:val="00AB49D3"/>
    <w:rsid w:val="00AB4EA2"/>
    <w:rsid w:val="00AB5A30"/>
    <w:rsid w:val="00AB723C"/>
    <w:rsid w:val="00AB791E"/>
    <w:rsid w:val="00AC0155"/>
    <w:rsid w:val="00AC021B"/>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6D1C"/>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1BCA"/>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061"/>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57E"/>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1E4"/>
    <w:rsid w:val="00B81CED"/>
    <w:rsid w:val="00B81E73"/>
    <w:rsid w:val="00B82612"/>
    <w:rsid w:val="00B827FF"/>
    <w:rsid w:val="00B830A1"/>
    <w:rsid w:val="00B846E9"/>
    <w:rsid w:val="00B8505A"/>
    <w:rsid w:val="00B850A4"/>
    <w:rsid w:val="00B8517F"/>
    <w:rsid w:val="00B85FBB"/>
    <w:rsid w:val="00B8727C"/>
    <w:rsid w:val="00B908EF"/>
    <w:rsid w:val="00B912BB"/>
    <w:rsid w:val="00B92132"/>
    <w:rsid w:val="00B92380"/>
    <w:rsid w:val="00B939B0"/>
    <w:rsid w:val="00B940D9"/>
    <w:rsid w:val="00B943B1"/>
    <w:rsid w:val="00B94A3F"/>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1DED"/>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6710"/>
    <w:rsid w:val="00BF6868"/>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56C6"/>
    <w:rsid w:val="00C06C01"/>
    <w:rsid w:val="00C07B1A"/>
    <w:rsid w:val="00C07C5F"/>
    <w:rsid w:val="00C100E5"/>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B13"/>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134"/>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1D88"/>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2EB"/>
    <w:rsid w:val="00CC442F"/>
    <w:rsid w:val="00CC46AC"/>
    <w:rsid w:val="00CC4CE6"/>
    <w:rsid w:val="00CC536B"/>
    <w:rsid w:val="00CC5678"/>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0CFC"/>
    <w:rsid w:val="00D011AA"/>
    <w:rsid w:val="00D01400"/>
    <w:rsid w:val="00D031C7"/>
    <w:rsid w:val="00D039DF"/>
    <w:rsid w:val="00D03EC2"/>
    <w:rsid w:val="00D045C6"/>
    <w:rsid w:val="00D057C7"/>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17F32"/>
    <w:rsid w:val="00D202F5"/>
    <w:rsid w:val="00D21B60"/>
    <w:rsid w:val="00D21DE7"/>
    <w:rsid w:val="00D2287A"/>
    <w:rsid w:val="00D22B13"/>
    <w:rsid w:val="00D23713"/>
    <w:rsid w:val="00D247A1"/>
    <w:rsid w:val="00D24AB8"/>
    <w:rsid w:val="00D2555B"/>
    <w:rsid w:val="00D268FE"/>
    <w:rsid w:val="00D26C3E"/>
    <w:rsid w:val="00D27181"/>
    <w:rsid w:val="00D27BF3"/>
    <w:rsid w:val="00D27F3F"/>
    <w:rsid w:val="00D30592"/>
    <w:rsid w:val="00D30F23"/>
    <w:rsid w:val="00D31DCF"/>
    <w:rsid w:val="00D3258E"/>
    <w:rsid w:val="00D33125"/>
    <w:rsid w:val="00D33430"/>
    <w:rsid w:val="00D33942"/>
    <w:rsid w:val="00D33943"/>
    <w:rsid w:val="00D3435F"/>
    <w:rsid w:val="00D3703C"/>
    <w:rsid w:val="00D371E5"/>
    <w:rsid w:val="00D377D9"/>
    <w:rsid w:val="00D37AA0"/>
    <w:rsid w:val="00D410C9"/>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5D7"/>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C39"/>
    <w:rsid w:val="00D8530D"/>
    <w:rsid w:val="00D8588F"/>
    <w:rsid w:val="00D865D5"/>
    <w:rsid w:val="00D86C49"/>
    <w:rsid w:val="00D86D90"/>
    <w:rsid w:val="00D87138"/>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4BC5"/>
    <w:rsid w:val="00DC545C"/>
    <w:rsid w:val="00DC5AAB"/>
    <w:rsid w:val="00DC5F05"/>
    <w:rsid w:val="00DC690D"/>
    <w:rsid w:val="00DC6EE4"/>
    <w:rsid w:val="00DC7D4D"/>
    <w:rsid w:val="00DC7DC7"/>
    <w:rsid w:val="00DD0C93"/>
    <w:rsid w:val="00DD1DBD"/>
    <w:rsid w:val="00DD2C91"/>
    <w:rsid w:val="00DD2D60"/>
    <w:rsid w:val="00DD44C0"/>
    <w:rsid w:val="00DD5241"/>
    <w:rsid w:val="00DD5822"/>
    <w:rsid w:val="00DD62E2"/>
    <w:rsid w:val="00DD650D"/>
    <w:rsid w:val="00DE1526"/>
    <w:rsid w:val="00DE1AB2"/>
    <w:rsid w:val="00DE1AEF"/>
    <w:rsid w:val="00DE27F5"/>
    <w:rsid w:val="00DE3770"/>
    <w:rsid w:val="00DE3881"/>
    <w:rsid w:val="00DE4165"/>
    <w:rsid w:val="00DE435D"/>
    <w:rsid w:val="00DE472B"/>
    <w:rsid w:val="00DE4EF3"/>
    <w:rsid w:val="00DE502B"/>
    <w:rsid w:val="00DE55CE"/>
    <w:rsid w:val="00DE56FF"/>
    <w:rsid w:val="00DE5A4D"/>
    <w:rsid w:val="00DE5CA3"/>
    <w:rsid w:val="00DE5F32"/>
    <w:rsid w:val="00DE6B4C"/>
    <w:rsid w:val="00DE7A99"/>
    <w:rsid w:val="00DF06D6"/>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4AFE"/>
    <w:rsid w:val="00E0611C"/>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3764"/>
    <w:rsid w:val="00E355C2"/>
    <w:rsid w:val="00E361EB"/>
    <w:rsid w:val="00E36E2F"/>
    <w:rsid w:val="00E37B3B"/>
    <w:rsid w:val="00E4060B"/>
    <w:rsid w:val="00E41E42"/>
    <w:rsid w:val="00E42836"/>
    <w:rsid w:val="00E42D19"/>
    <w:rsid w:val="00E436A4"/>
    <w:rsid w:val="00E45037"/>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A30"/>
    <w:rsid w:val="00EA1E9B"/>
    <w:rsid w:val="00EA255A"/>
    <w:rsid w:val="00EA2643"/>
    <w:rsid w:val="00EA2ADB"/>
    <w:rsid w:val="00EA33AE"/>
    <w:rsid w:val="00EA4A28"/>
    <w:rsid w:val="00EA4AE2"/>
    <w:rsid w:val="00EA4D93"/>
    <w:rsid w:val="00EA50E0"/>
    <w:rsid w:val="00EA6173"/>
    <w:rsid w:val="00EA6E59"/>
    <w:rsid w:val="00EB10DA"/>
    <w:rsid w:val="00EB2352"/>
    <w:rsid w:val="00EB3F26"/>
    <w:rsid w:val="00EB487C"/>
    <w:rsid w:val="00EB4D16"/>
    <w:rsid w:val="00EB598A"/>
    <w:rsid w:val="00EB61A8"/>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66B"/>
    <w:rsid w:val="00F05B40"/>
    <w:rsid w:val="00F05C08"/>
    <w:rsid w:val="00F072FA"/>
    <w:rsid w:val="00F073DF"/>
    <w:rsid w:val="00F10047"/>
    <w:rsid w:val="00F10921"/>
    <w:rsid w:val="00F11A4E"/>
    <w:rsid w:val="00F12722"/>
    <w:rsid w:val="00F12B90"/>
    <w:rsid w:val="00F136D2"/>
    <w:rsid w:val="00F13AD0"/>
    <w:rsid w:val="00F14378"/>
    <w:rsid w:val="00F1440C"/>
    <w:rsid w:val="00F15132"/>
    <w:rsid w:val="00F174F0"/>
    <w:rsid w:val="00F2055B"/>
    <w:rsid w:val="00F21CA8"/>
    <w:rsid w:val="00F22E49"/>
    <w:rsid w:val="00F23513"/>
    <w:rsid w:val="00F236F7"/>
    <w:rsid w:val="00F23D8C"/>
    <w:rsid w:val="00F2498C"/>
    <w:rsid w:val="00F24BA6"/>
    <w:rsid w:val="00F2534A"/>
    <w:rsid w:val="00F25546"/>
    <w:rsid w:val="00F26032"/>
    <w:rsid w:val="00F2628B"/>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4D53"/>
    <w:rsid w:val="00F6592D"/>
    <w:rsid w:val="00F65D86"/>
    <w:rsid w:val="00F67752"/>
    <w:rsid w:val="00F707ED"/>
    <w:rsid w:val="00F70863"/>
    <w:rsid w:val="00F7091E"/>
    <w:rsid w:val="00F70D18"/>
    <w:rsid w:val="00F74D85"/>
    <w:rsid w:val="00F74E13"/>
    <w:rsid w:val="00F751D7"/>
    <w:rsid w:val="00F75539"/>
    <w:rsid w:val="00F755D8"/>
    <w:rsid w:val="00F75963"/>
    <w:rsid w:val="00F76CF8"/>
    <w:rsid w:val="00F804BA"/>
    <w:rsid w:val="00F80C6B"/>
    <w:rsid w:val="00F80DB0"/>
    <w:rsid w:val="00F8118D"/>
    <w:rsid w:val="00F8269C"/>
    <w:rsid w:val="00F82889"/>
    <w:rsid w:val="00F82C22"/>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A6CB6"/>
    <w:rsid w:val="00FB04B9"/>
    <w:rsid w:val="00FB0747"/>
    <w:rsid w:val="00FB189D"/>
    <w:rsid w:val="00FB1DB5"/>
    <w:rsid w:val="00FB239C"/>
    <w:rsid w:val="00FB396E"/>
    <w:rsid w:val="00FB3E58"/>
    <w:rsid w:val="00FB5631"/>
    <w:rsid w:val="00FB593A"/>
    <w:rsid w:val="00FB668F"/>
    <w:rsid w:val="00FB69E2"/>
    <w:rsid w:val="00FB7851"/>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4B5E"/>
    <w:rsid w:val="00FE61CE"/>
    <w:rsid w:val="00FE66EB"/>
    <w:rsid w:val="00FF2B51"/>
    <w:rsid w:val="00FF3FBD"/>
    <w:rsid w:val="00FF42B2"/>
    <w:rsid w:val="00FF42DA"/>
    <w:rsid w:val="00FF4459"/>
    <w:rsid w:val="00FF4649"/>
    <w:rsid w:val="00FF4780"/>
    <w:rsid w:val="00FF47BA"/>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46794C79-2433-4985-9296-7F8951A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ftref,脚注引用,16 Point,Superscript 6 Point,Fußnotenzeichen DISS,fr,Superscript 6 Point + 11 pt,BVI fnr,BVI fnr Car Car,BVI fnr Car,BVI fnr Car Car Car Car,Footnote text"/>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Ninguno">
    <w:name w:val="Ninguno"/>
    <w:rsid w:val="00EA6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01944">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990521266">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40748531">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10060856">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23DE-5118-41D1-856B-DA0765DE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4801</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Lesly Pantoja</cp:lastModifiedBy>
  <cp:revision>6</cp:revision>
  <cp:lastPrinted>2022-11-30T15:32:00Z</cp:lastPrinted>
  <dcterms:created xsi:type="dcterms:W3CDTF">2022-11-30T15:21:00Z</dcterms:created>
  <dcterms:modified xsi:type="dcterms:W3CDTF">2022-11-30T15:34:00Z</dcterms:modified>
</cp:coreProperties>
</file>